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74cabfb2e74d37" /></Relationships>
</file>

<file path=word/document.xml><?xml version="1.0" encoding="utf-8"?>
<w:document xmlns:w="http://schemas.openxmlformats.org/wordprocessingml/2006/main">
  <w:body>
    <w:p>
      <w:r>
        <w:t>H-1471.1</w:t>
      </w:r>
    </w:p>
    <w:p>
      <w:pPr>
        <w:jc w:val="center"/>
      </w:pPr>
      <w:r>
        <w:t>_______________________________________________</w:t>
      </w:r>
    </w:p>
    <w:p/>
    <w:p>
      <w:pPr>
        <w:jc w:val="center"/>
      </w:pPr>
      <w:r>
        <w:rPr>
          <w:b/>
        </w:rPr>
        <w:t>HOUSE BILL 2017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Frame, Dolan, Fitzgibbon, Stanford, Kilduff, Macri, Ryu, Valdez, Tarleton, and Pollet</w:t>
      </w:r>
    </w:p>
    <w:p/>
    <w:p>
      <w:r>
        <w:rPr>
          <w:t xml:space="preserve">Read first time 02/12/19.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for administrative law judges; amending RCW 41.80.005, 34.12.030, and 34.12.100; adding a new section to chapter 41.80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independent adjudication services provided by administrative law judges of the office of administrative hearings are crucial to the due process rights of the citizens of this state and the just functioning of the government. Administrative law judges of the office of administrative hearings are exempt from civil service under RCW 34.12.030(5). These administrative law judges currently have no mechanism through which to collectively bargain for salary increases. The legislature finds the office of administrative hearings has experienced increased difficulty recruiting and retaining administrative law judges due to the disparity in wages paid to administrative law judges as compared to similar public sector positions. This type of turnover is costly to the office of administrative hearings, negatively impacts morale, interferes with the ability of the office to succession plan, and ultimately harms the citizens of this state. Therefore, it is the legislature's intent to empower these administrative law judges to collectively bargain for fair wages that will foster job satisfaction and the highest standards of professional competence among administrative law judges.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In addition to the agencies defined in RCW 41.80.005 and subject to the provisions of this section, this chapter applies to administrative law judges of the office of administrative hearings appointed under RCW 34.12.030(1).</w:t>
      </w:r>
    </w:p>
    <w:p>
      <w:pPr>
        <w:spacing w:before="0" w:after="0" w:line="408" w:lineRule="exact"/>
        <w:ind w:left="0" w:right="0" w:firstLine="576"/>
        <w:jc w:val="left"/>
      </w:pPr>
      <w:r>
        <w:rPr/>
        <w:t xml:space="preserve">(2)(a) Administrative law judges of the office of administrative hearings who are not otherwise excluded from bargaining under (b) of this subsection are granted the right to collectively bargain.</w:t>
      </w:r>
    </w:p>
    <w:p>
      <w:pPr>
        <w:spacing w:before="0" w:after="0" w:line="408" w:lineRule="exact"/>
        <w:ind w:left="0" w:right="0" w:firstLine="576"/>
        <w:jc w:val="left"/>
      </w:pPr>
      <w:r>
        <w:rPr/>
        <w:t xml:space="preserve">(b) Administrative law judges in supervisory positions, administrative law judges serving on a contractual basis under RCW 34.12.030(2), confidential employees as defined in RCW 41.80.005, and any administrative law judge who reports directly to the chief administrative law judge are excluded from this section and do not have the right to collectively bargain.</w:t>
      </w:r>
    </w:p>
    <w:p>
      <w:pPr>
        <w:spacing w:before="0" w:after="0" w:line="408" w:lineRule="exact"/>
        <w:ind w:left="0" w:right="0" w:firstLine="576"/>
        <w:jc w:val="left"/>
      </w:pPr>
      <w:r>
        <w:rPr/>
        <w:t xml:space="preserve">(3) The only unit appropriate for the purpose of collective bargaining under this chapter is a statewide unit of all administrative law judges of the office of administrative hearings not otherwise excluded from bargaining.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w:t>
      </w:r>
      <w:r>
        <w:rPr>
          <w:u w:val="single"/>
        </w:rPr>
        <w:t xml:space="preserve">"Agency" also includes the administrative law judges of the office of administrative hearings, regardless of their exemption under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w:t>
      </w:r>
      <w:r>
        <w:t>((</w:t>
      </w:r>
      <w:r>
        <w:rPr>
          <w:strike/>
        </w:rPr>
        <w:t xml:space="preserve">, except</w:t>
      </w:r>
      <w:r>
        <w:t>))</w:t>
      </w:r>
      <w:r>
        <w:rPr>
          <w:u w:val="single"/>
        </w:rPr>
        <w:t xml:space="preserve">. "Employee" includes administrative law judges of the office of administrative hearings, regardless of their exemption under chapter 41.06 RCW. "Employee" does not include</w:t>
      </w:r>
      <w:r>
        <w:rPr/>
        <w:t xml:space="preserv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030</w:t>
      </w:r>
      <w:r>
        <w:rPr/>
        <w:t xml:space="preserve"> and 1981 c 67 s 3 are each amended to read as follows:</w:t>
      </w:r>
    </w:p>
    <w:p>
      <w:pPr>
        <w:spacing w:before="0" w:after="0" w:line="408" w:lineRule="exact"/>
        <w:ind w:left="0" w:right="0" w:firstLine="576"/>
        <w:jc w:val="left"/>
      </w:pPr>
      <w:r>
        <w:rPr/>
        <w:t xml:space="preserve">(1) The chief administrative law judge shall appoint administrative law judges to fulfill the duties prescribed in this chapter. All administrative law judges shall have a demonstrated knowledge of administrative law and procedures. The chief administrative law judge may establish different levels of administrative law judge positions.</w:t>
      </w:r>
    </w:p>
    <w:p>
      <w:pPr>
        <w:spacing w:before="0" w:after="0" w:line="408" w:lineRule="exact"/>
        <w:ind w:left="0" w:right="0" w:firstLine="576"/>
        <w:jc w:val="left"/>
      </w:pPr>
      <w:r>
        <w:rPr/>
        <w:t xml:space="preserve">(2) The chief administrative law judge may also contract with qualified individuals to serve as administrative law judges for specified hearings. Such individuals shall be compensated for their services on a contractual basis for each hearing, in accordance with chapter 43.88 RCW. The chief administrative law judge may not contract with any individual who is at that time an employee of the state.</w:t>
      </w:r>
    </w:p>
    <w:p>
      <w:pPr>
        <w:spacing w:before="0" w:after="0" w:line="408" w:lineRule="exact"/>
        <w:ind w:left="0" w:right="0" w:firstLine="576"/>
        <w:jc w:val="left"/>
      </w:pPr>
      <w:r>
        <w:rPr/>
        <w:t xml:space="preserve">(3) The chief administrative law judge may appoint such clerical and other specialized or technical personnel as may be necessary to carry on the work of this chapter.</w:t>
      </w:r>
    </w:p>
    <w:p>
      <w:pPr>
        <w:spacing w:before="0" w:after="0" w:line="408" w:lineRule="exact"/>
        <w:ind w:left="0" w:right="0" w:firstLine="576"/>
        <w:jc w:val="left"/>
      </w:pPr>
      <w:r>
        <w:rPr/>
        <w:t xml:space="preserve">(4) </w:t>
      </w:r>
      <w:r>
        <w:rPr>
          <w:u w:val="single"/>
        </w:rPr>
        <w:t xml:space="preserve">Subject to any collective bargaining agreement, t</w:t>
      </w:r>
      <w:r>
        <w:rPr/>
        <w:t xml:space="preserve">he administrative law judges appointed under subsection (1) of this section are subject to discipline and termination, for cause, by the chief administrative law judge. Upon written request by the person so disciplined or terminated, the chief administrative law judge shall forthwith put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(5) All employees of the office except the chief administrative law judge and the administrative law judges are subject to chapter 41.06 RCW.</w:t>
      </w:r>
    </w:p>
    <w:p>
      <w:pPr>
        <w:spacing w:before="0" w:after="0" w:line="408" w:lineRule="exact"/>
        <w:ind w:left="0" w:right="0" w:firstLine="576"/>
        <w:jc w:val="left"/>
      </w:pPr>
      <w:r>
        <w:rPr/>
        <w:t xml:space="preserve">(6) </w:t>
      </w:r>
      <w:r>
        <w:rPr>
          <w:u w:val="single"/>
        </w:rPr>
        <w:t xml:space="preserve">Administrative law judges appointed under subsection (1) of this section have the right to collectively bargain under chapter 41.80 RCW, regardless of their exemption from chapter 41.06 RCW.</w:t>
      </w:r>
    </w:p>
    <w:p>
      <w:pPr>
        <w:spacing w:before="0" w:after="0" w:line="408" w:lineRule="exact"/>
        <w:ind w:left="0" w:right="0" w:firstLine="576"/>
        <w:jc w:val="left"/>
      </w:pPr>
      <w:r>
        <w:rPr>
          <w:u w:val="single"/>
        </w:rPr>
        <w:t xml:space="preserve">(7)</w:t>
      </w:r>
      <w:r>
        <w:rPr/>
        <w:t xml:space="preserve"> The office may adopt rules for its own operation and in furtherance of this chapter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2015 3rd sp.s. c 1 s 310 are each amended to read as follows:</w:t>
      </w:r>
    </w:p>
    <w:p>
      <w:pPr>
        <w:spacing w:before="0" w:after="0" w:line="408" w:lineRule="exact"/>
        <w:ind w:left="0" w:right="0" w:firstLine="576"/>
        <w:jc w:val="left"/>
      </w:pPr>
      <w:r>
        <w:rPr/>
        <w:t xml:space="preserve">The chief administrative law judge shall be paid a salary fixed by the governor after recommendation of the director of financial management. </w:t>
      </w:r>
      <w:r>
        <w:rPr>
          <w:u w:val="single"/>
        </w:rPr>
        <w:t xml:space="preserve">Subject to any collective bargaining agreement, t</w:t>
      </w:r>
      <w:r>
        <w:rPr/>
        <w:t xml:space="preserve">he salaries of administrative law judges appointed under the terms of this chapter shall be determined by the chief administrative law judge after recommendation of the director of financial management.</w:t>
      </w:r>
    </w:p>
    <w:p/>
    <w:p>
      <w:pPr>
        <w:jc w:val="center"/>
      </w:pPr>
      <w:r>
        <w:rPr>
          <w:b/>
        </w:rPr>
        <w:t>--- END ---</w:t>
      </w:r>
    </w:p>
    <w:sectPr>
      <w:pgNumType w:start="1"/>
      <w:footerReference xmlns:r="http://schemas.openxmlformats.org/officeDocument/2006/relationships" r:id="R8639ad56710045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01bb85619340f9" /><Relationship Type="http://schemas.openxmlformats.org/officeDocument/2006/relationships/footer" Target="/word/footer1.xml" Id="R8639ad567100455c" /></Relationships>
</file>