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bb701bb6bb4560" /></Relationships>
</file>

<file path=word/document.xml><?xml version="1.0" encoding="utf-8"?>
<w:document xmlns:w="http://schemas.openxmlformats.org/wordprocessingml/2006/main">
  <w:body>
    <w:p>
      <w:r>
        <w:t>H-1455.1</w:t>
      </w:r>
    </w:p>
    <w:p>
      <w:pPr>
        <w:jc w:val="center"/>
      </w:pPr>
      <w:r>
        <w:t>_______________________________________________</w:t>
      </w:r>
    </w:p>
    <w:p/>
    <w:p>
      <w:pPr>
        <w:jc w:val="center"/>
      </w:pPr>
      <w:r>
        <w:rPr>
          <w:b/>
        </w:rPr>
        <w:t>HOUSE BILL 1986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Shewmake, Doglio, Fey, and Lovick</w:t>
      </w:r>
    </w:p>
    <w:p/>
    <w:p>
      <w:r>
        <w:rPr>
          <w:t xml:space="preserve">Read first time 02/11/19.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retail sales and use tax exemption for the purchase of electric bicycles and related cycling equipment; adding a new section to chapter 82.08 RCW; adding a new section to chapter 82.12 RCW; creating new sections; and providing contingent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encouraging citizens to own and use electric bicycles for commuting, can replace light duty passenger vehicles and thus reduce congestion, local air pollution and global carbon pollution while enhancing citizen's health and saving commuters money. The legislature recognizes that people with lower incomes have fewer financial resources for purchasing these types of vehicles which can help them commute to work and school with reduced financial burdens. It is therefore the intent of this legislation to increase electric bicycle sales by providing an exemption from the state sales tax on new qualifying vehicle purchases.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sections 3 and 4, chapter . . ., Laws of 2019 (sections 3 and 4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(3) It is the legislature's specific public policy objective to encourage citizens to own and use electric bicycles by assisting in the purchasing of electric bicycles and related equipment.</w:t>
      </w:r>
    </w:p>
    <w:p>
      <w:pPr>
        <w:spacing w:before="0" w:after="0" w:line="408" w:lineRule="exact"/>
        <w:ind w:left="0" w:right="0" w:firstLine="576"/>
        <w:jc w:val="left"/>
      </w:pPr>
      <w:r>
        <w:rPr/>
        <w:t xml:space="preserve">(4) If the review finds that the number of electric bicycles purchased in Washington increases twenty-five percent as compared to the number of electric bicycles in calendar year 2018,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beginning August 1, 2019, the tax levied by RCW 82.08.020 does not apply to the sale of new electric bicycles and up to two hundred dollars in related cycling equipment. The exemption is available on a first-come basis until the exemption expires.</w:t>
      </w:r>
    </w:p>
    <w:p>
      <w:pPr>
        <w:spacing w:before="0" w:after="0" w:line="408" w:lineRule="exact"/>
        <w:ind w:left="0" w:right="0" w:firstLine="576"/>
        <w:jc w:val="left"/>
      </w:pPr>
      <w:r>
        <w:rPr/>
        <w:t xml:space="preserve">(2) The department must post a quarterly balance report on its web site that includes an estimated expiration date for this section. If the remaining balance of exemptions available under this section is less than ten thousand dollars, the department must publish a notification on its web site.</w:t>
      </w:r>
    </w:p>
    <w:p>
      <w:pPr>
        <w:spacing w:before="0" w:after="0" w:line="408" w:lineRule="exact"/>
        <w:ind w:left="0" w:right="0" w:firstLine="576"/>
        <w:jc w:val="left"/>
      </w:pPr>
      <w:r>
        <w:rPr/>
        <w:t xml:space="preserve">(3) The seller must keep records necessary for the department to verify eligibility under this section.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"Electric bicycle" has the same meaning as provided in RCW 46.04.169.</w:t>
      </w:r>
    </w:p>
    <w:p>
      <w:pPr>
        <w:spacing w:before="0" w:after="0" w:line="408" w:lineRule="exact"/>
        <w:ind w:left="0" w:right="0" w:firstLine="576"/>
        <w:jc w:val="left"/>
      </w:pPr>
      <w:r>
        <w:rPr/>
        <w:t xml:space="preserve">(b) "Related cycling equipment" means cycling accessories commonly associated with bicycle ownership, including but not limited to helmets, bicycle locks, fenders, lights, and a bicycle service or repair plan, purchased as part of the same transaction as an electric bicycle.</w:t>
      </w:r>
    </w:p>
    <w:p>
      <w:pPr>
        <w:spacing w:before="0" w:after="0" w:line="408" w:lineRule="exact"/>
        <w:ind w:left="0" w:right="0" w:firstLine="576"/>
        <w:jc w:val="left"/>
      </w:pPr>
      <w:r>
        <w:rPr/>
        <w:t xml:space="preserve">(5)(a) This section expires on the earlier of:</w:t>
      </w:r>
    </w:p>
    <w:p>
      <w:pPr>
        <w:spacing w:before="0" w:after="0" w:line="408" w:lineRule="exact"/>
        <w:ind w:left="0" w:right="0" w:firstLine="576"/>
        <w:jc w:val="left"/>
      </w:pPr>
      <w:r>
        <w:rPr/>
        <w:t xml:space="preserve">(i) May 1, 2025; or</w:t>
      </w:r>
    </w:p>
    <w:p>
      <w:pPr>
        <w:spacing w:before="0" w:after="0" w:line="408" w:lineRule="exact"/>
        <w:ind w:left="0" w:right="0" w:firstLine="576"/>
        <w:jc w:val="left"/>
      </w:pPr>
      <w:r>
        <w:rPr/>
        <w:t xml:space="preserve">(ii) The date that the department determines that five hundred thousand dollars in total retail sales tax exemptions have been granted under this section.</w:t>
      </w:r>
    </w:p>
    <w:p>
      <w:pPr>
        <w:spacing w:before="0" w:after="0" w:line="408" w:lineRule="exact"/>
        <w:ind w:left="0" w:right="0" w:firstLine="576"/>
        <w:jc w:val="left"/>
      </w:pPr>
      <w:r>
        <w:rPr/>
        <w:t xml:space="preserve">(b) The department must provide written notice of the expiration date of this section to affected parties, the chief clerk of the house of representatives, the secretary of the senate, the office of the coder reviser,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to sales of electric bicycles and related cycling equipment.</w:t>
      </w:r>
    </w:p>
    <w:p>
      <w:pPr>
        <w:spacing w:before="0" w:after="0" w:line="408" w:lineRule="exact"/>
        <w:ind w:left="0" w:right="0" w:firstLine="576"/>
        <w:jc w:val="left"/>
      </w:pPr>
      <w:r>
        <w:rPr/>
        <w:t xml:space="preserve">(2)(a) This section expires on the earlier of:</w:t>
      </w:r>
    </w:p>
    <w:p>
      <w:pPr>
        <w:spacing w:before="0" w:after="0" w:line="408" w:lineRule="exact"/>
        <w:ind w:left="0" w:right="0" w:firstLine="576"/>
        <w:jc w:val="left"/>
      </w:pPr>
      <w:r>
        <w:rPr/>
        <w:t xml:space="preserve">(i) May 1, 2025; or</w:t>
      </w:r>
    </w:p>
    <w:p>
      <w:pPr>
        <w:spacing w:before="0" w:after="0" w:line="408" w:lineRule="exact"/>
        <w:ind w:left="0" w:right="0" w:firstLine="576"/>
        <w:jc w:val="left"/>
      </w:pPr>
      <w:r>
        <w:rPr/>
        <w:t xml:space="preserve">(ii) The date that the department determines that five hundred thousand dollars in total retail sales tax exemptions have been granted under section 3 of this act.</w:t>
      </w:r>
    </w:p>
    <w:p>
      <w:pPr>
        <w:spacing w:before="0" w:after="0" w:line="408" w:lineRule="exact"/>
        <w:ind w:left="0" w:right="0" w:firstLine="576"/>
        <w:jc w:val="left"/>
      </w:pPr>
      <w:r>
        <w:rPr/>
        <w:t xml:space="preserve">(b) The department must provide written notice of the expiration date of this section to affected parties, the chief clerk of the house of representatives, the secretary of the senate, the office of the coder reviser, and others as deemed appropriate by the department.</w:t>
      </w:r>
    </w:p>
    <w:p/>
    <w:p>
      <w:pPr>
        <w:jc w:val="center"/>
      </w:pPr>
      <w:r>
        <w:rPr>
          <w:b/>
        </w:rPr>
        <w:t>--- END ---</w:t>
      </w:r>
    </w:p>
    <w:sectPr>
      <w:pgNumType w:start="1"/>
      <w:footerReference xmlns:r="http://schemas.openxmlformats.org/officeDocument/2006/relationships" r:id="R98dcd4f3d88447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0e52d10780437d" /><Relationship Type="http://schemas.openxmlformats.org/officeDocument/2006/relationships/footer" Target="/word/footer1.xml" Id="R98dcd4f3d8844789" /></Relationships>
</file>