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ac47da6604282" /></Relationships>
</file>

<file path=word/document.xml><?xml version="1.0" encoding="utf-8"?>
<w:document xmlns:w="http://schemas.openxmlformats.org/wordprocessingml/2006/main">
  <w:body>
    <w:p>
      <w:r>
        <w:t>H-2005.2</w:t>
      </w:r>
    </w:p>
    <w:p>
      <w:pPr>
        <w:jc w:val="center"/>
      </w:pPr>
      <w:r>
        <w:t>_______________________________________________</w:t>
      </w:r>
    </w:p>
    <w:p/>
    <w:p>
      <w:pPr>
        <w:jc w:val="center"/>
      </w:pPr>
      <w:r>
        <w:rPr>
          <w:b/>
        </w:rPr>
        <w:t>SUBSTITUTE HOUSE BILL 1966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Kilduff, Goodman, Lovick, Kloba, Fitzgibbon, and Ortiz-Self)</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safety on roadways for pedestrians, bicyclists, and other roadway users; amending RCW 46.61.110, 46.61.145, 46.61.180, 46.61.185, 46.61.190, 46.61.205, 46.61.250, 46.61.770, 3.62.090, 2.68.040, and 46.63.110; reenacting and amending RCW 43.84.092;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can be associated with certain types of traffic infractions. To address the heightened risk to vulnerable roadway users when violations of these traffic infractions occur, the legislature intends to: (1) Introduce an additional fine as a penalty for drivers who commit these violations against a vulnerable roadway user; (2) modify when certain vulnerable roadway users may be passed by motor vehicles; and (3) clarify when and how pedestrians and bicyclists may use the roadway. To increase enforcement of all traffic infractions and offenses committed against vulnerable roadway users, the legislature intends for revenue that is collected from the new fine to be dedicated to the education of law enforcement officers, prosecutors, and judges about opportunities for the enforcement of traffic violations committed against vulnerable roadway users, with any remaining funds to be used to increase awareness by the public of the risks and penalties associated with these traffic violations. The goals of this act are to achieve a reduction in the frequency with which drivers violate traffic laws that endanger vulnerable roadway users and to encourage safe sharing of the roadway by drivers, bicyclists, pedestrians, and other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2005 c 396 s 1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r>
        <w:t>((</w:t>
      </w:r>
      <w:r>
        <w:rPr>
          <w:strike/>
        </w:rPr>
        <w:t xml:space="preserve">, subject to those limitations, exceptions and special rules hereinafter stated</w:t>
      </w:r>
      <w:r>
        <w:t>))</w:t>
      </w:r>
      <w:r>
        <w:rPr/>
        <w:t xml:space="preserve">:</w:t>
      </w:r>
    </w:p>
    <w:p>
      <w:pPr>
        <w:spacing w:before="0" w:after="0" w:line="408" w:lineRule="exact"/>
        <w:ind w:left="0" w:right="0" w:firstLine="576"/>
        <w:jc w:val="left"/>
      </w:pPr>
      <w:r>
        <w:rPr/>
        <w:t xml:space="preserve">(1)</w:t>
      </w:r>
      <w:r>
        <w:rPr>
          <w:u w:val="single"/>
        </w:rPr>
        <w:t xml:space="preserve">(a)</w:t>
      </w:r>
      <w:r>
        <w:rPr/>
        <w:t xml:space="preserve"> The driver of a vehicle overtaking other traffic proceeding in the same direction shall pass to the left </w:t>
      </w:r>
      <w:r>
        <w:t>((</w:t>
      </w:r>
      <w:r>
        <w:rPr>
          <w:strike/>
        </w:rPr>
        <w:t xml:space="preserve">thereof</w:t>
      </w:r>
      <w:r>
        <w:t>))</w:t>
      </w:r>
      <w:r>
        <w:rPr/>
        <w:t xml:space="preserve"> </w:t>
      </w:r>
      <w:r>
        <w:rPr>
          <w:u w:val="single"/>
        </w:rPr>
        <w:t xml:space="preserve">of it</w:t>
      </w:r>
      <w:r>
        <w:rPr/>
        <w:t xml:space="preserve"> at a safe distance and shall not again drive to the right side of the roadway until safely clear of the overtaken traffic.</w:t>
      </w:r>
    </w:p>
    <w:p>
      <w:pPr>
        <w:spacing w:before="0" w:after="0" w:line="408" w:lineRule="exact"/>
        <w:ind w:left="0" w:right="0" w:firstLine="576"/>
        <w:jc w:val="left"/>
      </w:pPr>
      <w:r>
        <w:rPr>
          <w:u w:val="single"/>
        </w:rPr>
        <w:t xml:space="preserve">(b) When the vehicle being overtaken is a motorcycle, motor-driven cycle, or moped, a driver of a motor vehicle found to be in violation of (a) of this subsection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(2)</w:t>
      </w:r>
      <w:r>
        <w:rPr>
          <w:u w:val="single"/>
        </w:rPr>
        <w:t xml:space="preserve">(a)</w:t>
      </w:r>
      <w:r>
        <w:rPr/>
        <w:t xml:space="preserve"> The driver of a vehicle approaching </w:t>
      </w:r>
      <w:r>
        <w:rPr>
          <w:u w:val="single"/>
        </w:rPr>
        <w:t xml:space="preserve">an individual who is traveling as</w:t>
      </w:r>
      <w:r>
        <w:rPr/>
        <w:t xml:space="preserve"> a pedestrian or </w:t>
      </w:r>
      <w:r>
        <w:rPr>
          <w:u w:val="single"/>
        </w:rPr>
        <w:t xml:space="preserve">on a</w:t>
      </w:r>
      <w:r>
        <w:rPr/>
        <w:t xml:space="preserve"> bicycle </w:t>
      </w:r>
      <w:r>
        <w:t>((</w:t>
      </w:r>
      <w:r>
        <w:rPr>
          <w:strike/>
        </w:rPr>
        <w:t xml:space="preserve">that</w:t>
      </w:r>
      <w:r>
        <w:t>))</w:t>
      </w:r>
      <w:r>
        <w:rPr>
          <w:u w:val="single"/>
        </w:rPr>
        <w:t xml:space="preserve">, riding an animal, or using a farm tractor or implement of husbandry without an enclosed shell, and who</w:t>
      </w:r>
      <w:r>
        <w:rPr/>
        <w:t xml:space="preserve"> is </w:t>
      </w:r>
      <w:r>
        <w:t>((</w:t>
      </w:r>
      <w:r>
        <w:rPr>
          <w:strike/>
        </w:rPr>
        <w:t xml:space="preserve">on</w:t>
      </w:r>
      <w:r>
        <w:t>))</w:t>
      </w:r>
      <w:r>
        <w:rPr/>
        <w:t xml:space="preserve"> </w:t>
      </w:r>
      <w:r>
        <w:rPr>
          <w:u w:val="single"/>
        </w:rPr>
        <w:t xml:space="preserve">traveling in</w:t>
      </w:r>
      <w:r>
        <w:rPr/>
        <w:t xml:space="preserve"> the </w:t>
      </w:r>
      <w:r>
        <w:rPr>
          <w:u w:val="single"/>
        </w:rPr>
        <w:t xml:space="preserve">right lane of a</w:t>
      </w:r>
      <w:r>
        <w:rPr/>
        <w:t xml:space="preserve"> roadway or on the right-hand shoulder or bicycle lane of the roadway</w:t>
      </w:r>
      <w:r>
        <w:rPr>
          <w:u w:val="single"/>
        </w:rPr>
        <w:t xml:space="preserve">,</w:t>
      </w:r>
      <w:r>
        <w:rPr/>
        <w:t xml:space="preserve"> shall </w:t>
      </w:r>
      <w:r>
        <w:t>((</w:t>
      </w:r>
      <w:r>
        <w:rPr>
          <w:strike/>
        </w:rPr>
        <w:t xml:space="preserve">pass to the left at a safe distance to clearly avoid coming into contact with the pedestrian or bicyclist, and shall not again drive to the right side of the roadway until safely clear of the overtaken pedestrian or bicyclist</w:t>
      </w:r>
      <w:r>
        <w:t>))</w:t>
      </w:r>
      <w:r>
        <w:rPr>
          <w:u w:val="single"/>
        </w:rPr>
        <w:t xml:space="preserve">:</w:t>
      </w:r>
    </w:p>
    <w:p>
      <w:pPr>
        <w:spacing w:before="0" w:after="0" w:line="408" w:lineRule="exact"/>
        <w:ind w:left="0" w:right="0" w:firstLine="576"/>
        <w:jc w:val="left"/>
      </w:pPr>
      <w:r>
        <w:rPr>
          <w:u w:val="single"/>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u w:val="single"/>
        </w:rPr>
        <w:t xml:space="preserve">(ii) On a roadway with only one lane for traffic moving in the direction of travel:</w:t>
      </w:r>
    </w:p>
    <w:p>
      <w:pPr>
        <w:spacing w:before="0" w:after="0" w:line="408" w:lineRule="exact"/>
        <w:ind w:left="0" w:right="0" w:firstLine="576"/>
        <w:jc w:val="left"/>
      </w:pPr>
      <w:r>
        <w:rPr>
          <w:u w:val="single"/>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u w:val="single"/>
        </w:rPr>
        <w:t xml:space="preserve">(I) Reduce speed to a safe speed for passing relative to the speed of the individual; and</w:t>
      </w:r>
    </w:p>
    <w:p>
      <w:pPr>
        <w:spacing w:before="0" w:after="0" w:line="408" w:lineRule="exact"/>
        <w:ind w:left="0" w:right="0" w:firstLine="576"/>
        <w:jc w:val="left"/>
      </w:pPr>
      <w:r>
        <w:rPr>
          <w:u w:val="single"/>
        </w:rPr>
        <w:t xml:space="preserve">(II) Pass at a safe distance, where practicable of at least three feet, to clearly avoid coming into contact with the individual or the individual's vehicle or animal; or</w:t>
      </w:r>
    </w:p>
    <w:p>
      <w:pPr>
        <w:spacing w:before="0" w:after="0" w:line="408" w:lineRule="exact"/>
        <w:ind w:left="0" w:right="0" w:firstLine="576"/>
        <w:jc w:val="left"/>
      </w:pPr>
      <w:r>
        <w:rPr>
          <w:u w:val="single"/>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u w:val="single"/>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u w:val="single"/>
        </w:rPr>
        <w:t xml:space="preserve">(d) For the purposes of this section, "vulnerable user of a public way" has the same meaning as provided in RCW 46.61.526(11)(c)</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w:t>
      </w:r>
      <w:r>
        <w:rPr>
          <w:u w:val="single"/>
        </w:rPr>
        <w:t xml:space="preserve">and are accessible,</w:t>
      </w:r>
      <w:r>
        <w:rPr/>
        <w:t xml:space="preserve">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w:t>
      </w:r>
      <w:r>
        <w:t>((</w:t>
      </w:r>
      <w:r>
        <w:rPr>
          <w:strike/>
        </w:rPr>
        <w:t xml:space="preserve">any</w:t>
      </w:r>
      <w:r>
        <w:t>))</w:t>
      </w:r>
      <w:r>
        <w:rPr/>
        <w:t xml:space="preserve"> </w:t>
      </w:r>
      <w:r>
        <w:rPr>
          <w:u w:val="single"/>
        </w:rPr>
        <w:t xml:space="preserve">or are inaccessible, a</w:t>
      </w:r>
      <w:r>
        <w:rPr/>
        <w:t xml:space="preserve"> pedestrian walking or otherwise moving along and upon a highway shall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w:t>
      </w:r>
      <w:r>
        <w:rPr/>
        <w:t xml:space="preserve">hen </w:t>
      </w:r>
      <w:r>
        <w:t>((</w:t>
      </w:r>
      <w:r>
        <w:rPr>
          <w:strike/>
        </w:rPr>
        <w:t xml:space="preserve">practicable</w:t>
      </w:r>
      <w:r>
        <w:t>))</w:t>
      </w:r>
      <w:r>
        <w:rPr/>
        <w:t xml:space="preserve"> </w:t>
      </w:r>
      <w:r>
        <w:rPr>
          <w:u w:val="single"/>
        </w:rPr>
        <w:t xml:space="preserve">shoulders are provided and are accessible</w:t>
      </w:r>
      <w:r>
        <w:rPr/>
        <w:t xml:space="preserve">, walk </w:t>
      </w:r>
      <w:r>
        <w:t>((</w:t>
      </w:r>
      <w:r>
        <w:rPr>
          <w:strike/>
        </w:rPr>
        <w:t xml:space="preserve">or move only</w:t>
      </w:r>
      <w:r>
        <w:t>))</w:t>
      </w:r>
      <w:r>
        <w:rPr/>
        <w:t xml:space="preserve"> on the </w:t>
      </w:r>
      <w:r>
        <w:t>((</w:t>
      </w:r>
      <w:r>
        <w:rPr>
          <w:strike/>
        </w:rPr>
        <w:t xml:space="preserve">left side of the roadway or its</w:t>
      </w:r>
      <w:r>
        <w:t>))</w:t>
      </w:r>
      <w:r>
        <w:rPr/>
        <w:t xml:space="preserve"> shoulder </w:t>
      </w:r>
      <w:r>
        <w:t>((</w:t>
      </w:r>
      <w:r>
        <w:rPr>
          <w:strike/>
        </w:rPr>
        <w:t xml:space="preserve">facing traffic which may approach from the opposite direction and</w:t>
      </w:r>
      <w:r>
        <w:t>))</w:t>
      </w:r>
      <w:r>
        <w:rPr/>
        <w:t xml:space="preserve"> </w:t>
      </w:r>
      <w:r>
        <w:rPr>
          <w:u w:val="single"/>
        </w:rPr>
        <w:t xml:space="preserve">of the roadway as far as is practicable from the edge of the roadway, facing traffic when a shoulder is available in this direction; or</w:t>
      </w:r>
    </w:p>
    <w:p>
      <w:pPr>
        <w:spacing w:before="0" w:after="0" w:line="408" w:lineRule="exact"/>
        <w:ind w:left="0" w:right="0" w:firstLine="576"/>
        <w:jc w:val="left"/>
      </w:pPr>
      <w:r>
        <w:rPr>
          <w:u w:val="single"/>
        </w:rPr>
        <w:t xml:space="preserve">(b) When shoulders are not provided or are inaccessible, walk as near as is practicable to the outside edge of the roadway facing traffic, and when practicable, move clear of the roadway</w:t>
      </w:r>
      <w:r>
        <w:rPr/>
        <w:t xml:space="preserve"> upon meeting an oncoming vehicle </w:t>
      </w:r>
      <w:r>
        <w:t>((</w:t>
      </w:r>
      <w:r>
        <w:rPr>
          <w:strike/>
        </w:rPr>
        <w:t xml:space="preserve">shall move clear of the roadway</w:t>
      </w:r>
      <w:r>
        <w:t>))</w:t>
      </w:r>
      <w:r>
        <w:rPr/>
        <w:t xml:space="preserve">.</w:t>
      </w:r>
    </w:p>
    <w:p>
      <w:pPr>
        <w:spacing w:before="0" w:after="0" w:line="408" w:lineRule="exact"/>
        <w:ind w:left="0" w:right="0" w:firstLine="576"/>
        <w:jc w:val="left"/>
      </w:pPr>
      <w:r>
        <w:rPr>
          <w:u w:val="single"/>
        </w:rPr>
        <w:t xml:space="preserve">(3) A pedestrian traveling to the nearest emergency reporting device on a one-way roadway of a controlled access highway is not required to travel facing traffic as otherwise required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1982 c 55 s 7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 </w:t>
      </w:r>
      <w:r>
        <w:t>((</w:t>
      </w:r>
      <w:r>
        <w:rPr>
          <w:strike/>
        </w:rPr>
        <w:t xml:space="preserve">as may be appropriate</w:t>
      </w:r>
      <w:r>
        <w:t>))</w:t>
      </w:r>
      <w:r>
        <w:rPr>
          <w:u w:val="single"/>
        </w:rPr>
        <w:t xml:space="preserve">:</w:t>
      </w:r>
    </w:p>
    <w:p>
      <w:pPr>
        <w:spacing w:before="0" w:after="0" w:line="408" w:lineRule="exact"/>
        <w:ind w:left="0" w:right="0" w:firstLine="576"/>
        <w:jc w:val="left"/>
      </w:pPr>
      <w:r>
        <w:rPr>
          <w:u w:val="single"/>
        </w:rPr>
        <w:t xml:space="preserve">(a) W</w:t>
      </w:r>
      <w:r>
        <w:rPr/>
        <w:t xml:space="preserve">hile preparing to make or while making turning movements</w:t>
      </w:r>
      <w:r>
        <w:t>((</w:t>
      </w:r>
      <w:r>
        <w:rPr>
          <w:strike/>
        </w:rPr>
        <w:t xml:space="preserve">, or</w:t>
      </w:r>
      <w:r>
        <w:t>))</w:t>
      </w:r>
      <w:r>
        <w:rPr/>
        <w:t xml:space="preserve"> </w:t>
      </w:r>
      <w:r>
        <w:rPr>
          <w:u w:val="single"/>
        </w:rPr>
        <w:t xml:space="preserve">at an intersection or into a private road or driveway;</w:t>
      </w:r>
    </w:p>
    <w:p>
      <w:pPr>
        <w:spacing w:before="0" w:after="0" w:line="408" w:lineRule="exact"/>
        <w:ind w:left="0" w:right="0" w:firstLine="576"/>
        <w:jc w:val="left"/>
      </w:pPr>
      <w:r>
        <w:rPr>
          <w:u w:val="single"/>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u w:val="single"/>
        </w:rPr>
        <w:t xml:space="preserve">(c) W</w:t>
      </w:r>
      <w:r>
        <w:rPr/>
        <w:t xml:space="preserve">hile overtaking and passing another bicycle or vehicle proceeding in the same direction</w:t>
      </w:r>
      <w:r>
        <w:rPr>
          <w:u w:val="single"/>
        </w:rPr>
        <w:t xml:space="preserve">; and</w:t>
      </w:r>
    </w:p>
    <w:p>
      <w:pPr>
        <w:spacing w:before="0" w:after="0" w:line="408" w:lineRule="exact"/>
        <w:ind w:left="0" w:right="0" w:firstLine="576"/>
        <w:jc w:val="left"/>
      </w:pPr>
      <w:r>
        <w:rPr>
          <w:u w:val="single"/>
        </w:rPr>
        <w:t xml:space="preserve">(d) When reasonably necessary to avoid unsafe conditions including, but not limited to, fixed or moving objects, parked or moving vehicles, bicyclists, pedestrians, animals, and surface hazards</w:t>
      </w:r>
      <w:r>
        <w:rPr/>
        <w:t xml:space="preserve">.</w:t>
      </w:r>
    </w:p>
    <w:p>
      <w:pPr>
        <w:spacing w:before="0" w:after="0" w:line="408" w:lineRule="exact"/>
        <w:ind w:left="0" w:right="0" w:firstLine="576"/>
        <w:jc w:val="left"/>
      </w:pPr>
      <w:r>
        <w:rPr>
          <w:u w:val="single"/>
        </w:rPr>
        <w:t xml:space="preserve">(2)</w:t>
      </w:r>
      <w:r>
        <w:rPr/>
        <w:t xml:space="preserve"> A person operating a bicycle upon a roadway or highway other than a limited-access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u w:val="single"/>
        </w:rPr>
        <w:t xml:space="preserve">(3)</w:t>
      </w:r>
      <w:r>
        <w:rPr/>
        <w:t xml:space="preserve"> A person operating a bicycle upon a roadway may use the shoulder of the roadway or any specially designated bicycle lane </w:t>
      </w:r>
      <w:r>
        <w:t>((</w:t>
      </w:r>
      <w:r>
        <w:rPr>
          <w:strike/>
        </w:rPr>
        <w:t xml:space="preserve">if such exists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u w:val="single"/>
        </w:rPr>
        <w:t xml:space="preserve">(5)</w:t>
      </w:r>
      <w:r>
        <w:rPr/>
        <w:t xml:space="preserve"> Persons riding bicycles upon a roadway shall not ride more than two abreast except on paths or parts of roadways set aside for the exclusive use of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w:t>
      </w:r>
      <w:r>
        <w:rPr>
          <w:u w:val="single"/>
        </w:rPr>
        <w:t xml:space="preserve">the additional fine imposed under RCW 46.61.110, 46.61.145, 46.61.180, 46.61.185, 46.61.190, and 46.61.205,</w:t>
      </w:r>
      <w:r>
        <w:rPr/>
        <w:t xml:space="preserve"> or the penalty assessment imposed under RCW 10.99.080.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fine under RCW 46.61.110, 46.61.145, 46.61.180, 46.61.185, 46.61.190, and 46.61.205.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 The additional monetary fine for a violation of RCW 46.61.110, 46.61.145, 46.61.180, 46.61.185, 46.61.190, and 46.61.205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fa0c368b3d0249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c1eccd2b14176" /><Relationship Type="http://schemas.openxmlformats.org/officeDocument/2006/relationships/footer" Target="/word/footer1.xml" Id="Rfa0c368b3d02490d" /></Relationships>
</file>