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49698c2c54919" /></Relationships>
</file>

<file path=word/document.xml><?xml version="1.0" encoding="utf-8"?>
<w:document xmlns:w="http://schemas.openxmlformats.org/wordprocessingml/2006/main">
  <w:body>
    <w:p>
      <w:r>
        <w:t>H-1288.1</w:t>
      </w:r>
    </w:p>
    <w:p>
      <w:pPr>
        <w:jc w:val="center"/>
      </w:pPr>
      <w:r>
        <w:t>_______________________________________________</w:t>
      </w:r>
    </w:p>
    <w:p/>
    <w:p>
      <w:pPr>
        <w:jc w:val="center"/>
      </w:pPr>
      <w:r>
        <w:rPr>
          <w:b/>
        </w:rPr>
        <w:t>HOUSE BILL 1907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Davis, Appleton, Doglio, Ryu, Goodman, and Jinkins</w:t>
      </w:r>
    </w:p>
    <w:p/>
    <w:p>
      <w:r>
        <w:rPr>
          <w:t xml:space="preserve">Read first time 02/05/19.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substance use disorder treatment system; amending RCW 71.05.050, 71.05.150, 71.05.150, 71.05.153, 71.05.153, 71.05.210, 71.05.210, 71.05.220, 71.05.360, 71.05.760, 71.05.190, 71.05.180, 71.05.160, 71.05.157, 71.05.148, 71.24.037, 71.34.020, 71.34.375, 71.05.435, 71.34.410, 71.34.600, 71.34.660, 71.34.700, 71.34.700, 71.34.710, 71.34.710, 71.34.720, 71.34.720, 71.34.740, 71.34.740, 71.34.750, 71.34.780, and 71.34.780; reenacting and amending RCW 71.05.020, 71.05.240, 71.05.240, 71.05.590, 71.05.590, 71.05.120, 71.34.730, and 71.34.750; adding a new section to chapter 71.05 RCW; adding new sections to chapter 71.24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may provide technical assistance to staff at secure withdrawal management and stabilization facilities and approved substance use disorder treatment programs to improve suicide assessment, treatment, and management in the treatment milieu.</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w:t>
      </w:r>
      <w:r>
        <w:t>((</w:t>
      </w:r>
      <w:r>
        <w:rPr>
          <w:strike/>
        </w:rPr>
        <w:t xml:space="preserve">or</w:t>
      </w:r>
      <w:r>
        <w:t>))</w:t>
      </w:r>
    </w:p>
    <w:p>
      <w:pPr>
        <w:spacing w:before="0" w:after="0" w:line="408" w:lineRule="exact"/>
        <w:ind w:left="0" w:right="0" w:firstLine="576"/>
        <w:jc w:val="left"/>
      </w:pPr>
      <w:r>
        <w:rPr/>
        <w:t xml:space="preserve">(b) The person has threatened the physical safety of another and has a history of one or more violent acts; </w:t>
      </w:r>
      <w:r>
        <w:rPr>
          <w:u w:val="single"/>
        </w:rPr>
        <w:t xml:space="preserve">or</w:t>
      </w:r>
    </w:p>
    <w:p>
      <w:pPr>
        <w:spacing w:before="0" w:after="0" w:line="408" w:lineRule="exact"/>
        <w:ind w:left="0" w:right="0" w:firstLine="576"/>
        <w:jc w:val="left"/>
      </w:pPr>
      <w:r>
        <w:rPr>
          <w:u w:val="single"/>
        </w:rPr>
        <w:t xml:space="preserve">(c) A reasonable certainty that the person will suffer severe physical or mental harm as manifested by recent behavior demonstrating an inability to avoid risk or to protect the person adequately from impairment or injury;</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w:t>
      </w:r>
      <w:r>
        <w:t>((</w:t>
      </w:r>
      <w:r>
        <w:rPr>
          <w:strike/>
        </w:rPr>
        <w:t xml:space="preserve">detoxification</w:t>
      </w:r>
      <w:r>
        <w:t>))</w:t>
      </w:r>
      <w:r>
        <w:rPr/>
        <w:t xml:space="preserve"> </w:t>
      </w:r>
      <w:r>
        <w:rPr>
          <w:u w:val="single"/>
        </w:rPr>
        <w:t xml:space="preserve">withdrawal management and stabilization</w:t>
      </w:r>
      <w:r>
        <w:rPr/>
        <w:t xml:space="preserve">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(52) "Serious violent offense" has the same meaning as provided in RCW 9.94A.030;</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or substance use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or substance use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or substance use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subject to the availability of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 however, a person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2016 sp.s. c 29 s 229 are each amended to read as follows:</w:t>
      </w:r>
    </w:p>
    <w:p>
      <w:pPr>
        <w:spacing w:before="0" w:after="0" w:line="408" w:lineRule="exact"/>
        <w:ind w:left="0" w:right="0" w:firstLine="576"/>
        <w:jc w:val="left"/>
      </w:pPr>
      <w:r>
        <w:rPr/>
        <w:t xml:space="preserve">At the time a person is involuntarily admitted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A court may only enter a commitment order based on a substance use disorder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2017 3rd sp.s. c 14 s 20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w:t>
      </w:r>
      <w:r>
        <w:t>((</w:t>
      </w:r>
      <w:r>
        <w:rPr>
          <w:strike/>
        </w:rPr>
        <w:t xml:space="preserve">detoxification</w:t>
      </w:r>
      <w:r>
        <w:t>))</w:t>
      </w:r>
      <w:r>
        <w:rPr/>
        <w:t xml:space="preserve"> </w:t>
      </w:r>
      <w:r>
        <w:rPr>
          <w:u w:val="single"/>
        </w:rPr>
        <w:t xml:space="preserve">withdrawal management and stabilization</w:t>
      </w:r>
      <w:r>
        <w:rPr/>
        <w:t xml:space="preserve"> facility is operational by April 1, 2018, and that at least two sixteen-bed secure </w:t>
      </w:r>
      <w:r>
        <w:t>((</w:t>
      </w:r>
      <w:r>
        <w:rPr>
          <w:strike/>
        </w:rPr>
        <w:t xml:space="preserve">detoxification</w:t>
      </w:r>
      <w:r>
        <w:t>))</w:t>
      </w:r>
      <w:r>
        <w:rPr/>
        <w:t xml:space="preserve"> </w:t>
      </w:r>
      <w:r>
        <w:rPr>
          <w:u w:val="single"/>
        </w:rPr>
        <w:t xml:space="preserve">withdrawal management and stabilization</w:t>
      </w:r>
      <w:r>
        <w:rPr/>
        <w:t xml:space="preserve"> facilities are operational by April 1, 2019.</w:t>
      </w:r>
    </w:p>
    <w:p>
      <w:pPr>
        <w:spacing w:before="0" w:after="0" w:line="408" w:lineRule="exact"/>
        <w:ind w:left="0" w:right="0" w:firstLine="576"/>
        <w:jc w:val="left"/>
      </w:pPr>
      <w:r>
        <w:rPr/>
        <w:t xml:space="preserve">(b) If, at any time during the implementation of secure </w:t>
      </w:r>
      <w:r>
        <w:t>((</w:t>
      </w:r>
      <w:r>
        <w:rPr>
          <w:strike/>
        </w:rPr>
        <w:t xml:space="preserve">detoxification</w:t>
      </w:r>
      <w:r>
        <w:t>))</w:t>
      </w:r>
      <w:r>
        <w:rPr/>
        <w:t xml:space="preserve"> </w:t>
      </w:r>
      <w:r>
        <w:rPr>
          <w:u w:val="single"/>
        </w:rPr>
        <w:t xml:space="preserve">withdrawal management and stabilization</w:t>
      </w:r>
      <w:r>
        <w:rPr/>
        <w:t xml:space="preserve"> facility capacity, federal funding becomes unavailable for federal match for services provided in secure </w:t>
      </w:r>
      <w:r>
        <w:t>((</w:t>
      </w:r>
      <w:r>
        <w:rPr>
          <w:strike/>
        </w:rPr>
        <w:t xml:space="preserve">detoxification</w:t>
      </w:r>
      <w:r>
        <w:t>))</w:t>
      </w:r>
      <w:r>
        <w:rPr/>
        <w:t xml:space="preserve"> </w:t>
      </w:r>
      <w:r>
        <w:rPr>
          <w:u w:val="single"/>
        </w:rPr>
        <w:t xml:space="preserve">withdrawal management and stabilization</w:t>
      </w:r>
      <w:r>
        <w:rPr/>
        <w:t xml:space="preserve"> facilities, then the authority must cease any expansion of secure </w:t>
      </w:r>
      <w:r>
        <w:t>((</w:t>
      </w:r>
      <w:r>
        <w:rPr>
          <w:strike/>
        </w:rPr>
        <w:t xml:space="preserve">detoxification</w:t>
      </w:r>
      <w:r>
        <w:t>))</w:t>
      </w:r>
      <w:r>
        <w:rPr/>
        <w:t xml:space="preserve"> </w:t>
      </w:r>
      <w:r>
        <w:rPr>
          <w:u w:val="single"/>
        </w:rPr>
        <w:t xml:space="preserve">withdrawal management and stabilization</w:t>
      </w:r>
      <w:r>
        <w:rPr/>
        <w:t xml:space="preserve">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t xml:space="preserve">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2016 sp.s. c 29 s 216 are each amended to read as follows:</w:t>
      </w:r>
    </w:p>
    <w:p>
      <w:pPr>
        <w:spacing w:before="0" w:after="0" w:line="408" w:lineRule="exact"/>
        <w:ind w:left="0" w:right="0" w:firstLine="576"/>
        <w:jc w:val="left"/>
      </w:pPr>
      <w:r>
        <w:rPr/>
        <w:t xml:space="preserve">(1) When a designated crisis responder is notified by a jail that a defendant or offender who was subject to a discharge review under RCW 71.05.232 is to be released to the community, the designated crisis responder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crisis responder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crisis responder becomes aware that an offender who is under court-ordered treatment in the community and the supervision of the department of corrections is in violation of a treatment order or a condition of supervision that relates to public safety, or the designated crisis responder detains a person under this chapter, the designated crisis responder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crisis responder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2018 c 291 s 3 are each amended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w:t>
      </w:r>
      <w:r>
        <w:t>((</w:t>
      </w:r>
      <w:r>
        <w:rPr>
          <w:strike/>
        </w:rPr>
        <w:t xml:space="preserve">[of]</w:t>
      </w:r>
      <w:r>
        <w:t>))</w:t>
      </w:r>
      <w:r>
        <w:rPr/>
        <w:t xml:space="preserve"> </w:t>
      </w:r>
      <w:r>
        <w:rPr>
          <w:u w:val="single"/>
        </w:rPr>
        <w:t xml:space="preserve">of</w:t>
      </w:r>
      <w:r>
        <w:rPr/>
        <w:t xml:space="preserve">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director shall require that medicaid payment for health care services furnished by an approved substance use disorder treatment program for services delivered through either a provider contract with the behavioral health organization on a fee-for-service basis, or under a contract with a medicaid managed health care organization, be at a rate not less than one hundred percent of the payment rate that applies to services furnished by a licensed evaluation and treatment facility in the same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director shall require that medicaid payment for health care services furnished by a community hospital providing substance use disorder treatment services delivered through either a provider contract with a behavioral health organization on a fee-for-service basis, or under a contract with a medicaid managed health care organization, be at a rate not less than one hundred percent of the payment rate that applies to services furnished by a licensed free-standing approved substance use disorder treatment program in the same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shall develop a reimbursement methodology for ambulance services when transporting a person to an approved substance use disorder treatment program. Subject to the availability of amounts appropriated for this specific purpose, medicaid payment for services furnished by a licensed ambulance service provider with either a provider contract with a behavioral health organization on a fee-for-service basis, or under a contract with a medicaid managed health care organization, must be at a rate not less than one hundred percent of the medicaid payment rate that applies to those services and providers in the same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or certified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or certified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(5) No licensed or certified behavioral health service provider may advertise or represent itself as a licensed or certified behavioral health service provider if approval has not been granted, has been denied, suspended, revoked, or canceled.</w:t>
      </w:r>
    </w:p>
    <w:p>
      <w:pPr>
        <w:spacing w:before="0" w:after="0" w:line="408" w:lineRule="exact"/>
        <w:ind w:left="0" w:right="0" w:firstLine="576"/>
        <w:jc w:val="left"/>
      </w:pPr>
      <w:r>
        <w:rPr/>
        <w:t xml:space="preserve">(6)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w:t>
      </w:r>
      <w:r>
        <w:rPr>
          <w:u w:val="single"/>
        </w:rPr>
        <w:t xml:space="preserve">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t>
      </w:r>
      <w:r>
        <w:t>((</w:t>
      </w:r>
      <w:r>
        <w:rPr>
          <w:strike/>
        </w:rPr>
        <w:t xml:space="preserve">detoxification</w:t>
      </w:r>
      <w:r>
        <w:t>))</w:t>
      </w:r>
      <w:r>
        <w:rPr/>
        <w:t xml:space="preserve"> </w:t>
      </w:r>
      <w:r>
        <w:rPr>
          <w:u w:val="single"/>
        </w:rPr>
        <w:t xml:space="preserve">withdrawal management and stabilization</w:t>
      </w:r>
      <w:r>
        <w:rPr/>
        <w:t xml:space="preserve">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2018 c 201 s 5005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2018 c 201 s 3020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designated crisis responder, nor professional person, nor evaluation and treatment facility, nor secure </w:t>
      </w:r>
      <w:r>
        <w:t>((</w:t>
      </w:r>
      <w:r>
        <w:rPr>
          <w:strike/>
        </w:rPr>
        <w:t xml:space="preserve">detoxification</w:t>
      </w:r>
      <w:r>
        <w:t>))</w:t>
      </w:r>
      <w:r>
        <w:rPr/>
        <w:t xml:space="preserve"> </w:t>
      </w:r>
      <w:r>
        <w:rPr>
          <w:u w:val="single"/>
        </w:rPr>
        <w:t xml:space="preserve">withdrawal management and stabilization</w:t>
      </w:r>
      <w:r>
        <w:rPr/>
        <w:t xml:space="preserve"> facility, nor approved substance use disorder treatment program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t xml:space="preserve">A minor child shall have no cause of action against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minor.</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 however a minor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one physician and a mental health professional; (iii) one physician assistant and a mental health professional; or (iv) one psychiatric advanced registered nurse practitioner and a mental health professional.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minor.</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6, 8, 11, 14, 33, 35, 37, 40, 42, and 44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7, 9, 12, 15, 34, 36, 38, 41, 43, and 45 of this act take effect July 1, 2026.</w:t>
      </w:r>
    </w:p>
    <w:p/>
    <w:p>
      <w:pPr>
        <w:jc w:val="center"/>
      </w:pPr>
      <w:r>
        <w:rPr>
          <w:b/>
        </w:rPr>
        <w:t>--- END ---</w:t>
      </w:r>
    </w:p>
    <w:sectPr>
      <w:pgNumType w:start="1"/>
      <w:footerReference xmlns:r="http://schemas.openxmlformats.org/officeDocument/2006/relationships" r:id="Rc11d2ea1a6134e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ba6318fe3f4e37" /><Relationship Type="http://schemas.openxmlformats.org/officeDocument/2006/relationships/footer" Target="/word/footer1.xml" Id="Rc11d2ea1a6134ee5" /></Relationships>
</file>