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33484d43264d6c" /></Relationships>
</file>

<file path=word/document.xml><?xml version="1.0" encoding="utf-8"?>
<w:document xmlns:w="http://schemas.openxmlformats.org/wordprocessingml/2006/main">
  <w:body>
    <w:p>
      <w:r>
        <w:t>H-2150.1</w:t>
      </w:r>
    </w:p>
    <w:p>
      <w:pPr>
        <w:jc w:val="center"/>
      </w:pPr>
      <w:r>
        <w:t>_______________________________________________</w:t>
      </w:r>
    </w:p>
    <w:p/>
    <w:p>
      <w:pPr>
        <w:jc w:val="center"/>
      </w:pPr>
      <w:r>
        <w:rPr>
          <w:b/>
        </w:rPr>
        <w:t>SECOND SUBSTITUTE HOUSE BILL 1907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Davis, Appleton, Doglio, Ryu, Goodman, and Jinkins)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substance use disorder treatment system; amending RCW 71.05.050, 71.05.150, 71.05.150, 71.05.153, 71.05.153, 71.05.210, 71.05.210, 71.05.220, 71.05.360, 71.05.760, 71.05.190, 71.05.180, 71.05.160, 71.05.157, 71.05.148, 71.24.037, 71.34.020, 71.34.375, 71.05.435, 71.34.410, 71.34.600, 71.34.660, 71.34.700, 71.34.700, 71.34.710, 71.34.710, 71.34.720, 71.34.720, 71.34.740, 71.34.740, 71.34.750, 71.34.780, and 71.34.780; reenacting and amending RCW 71.05.020, 71.05.240, 71.05.240, 71.05.590, 71.05.590, 71.05.120, 71.34.730, and 71.34.750;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health care authority shall develop an addendum to the designated crisis responder statewide protocols adopted pursuant to RCW 71.05.214 in consultation with representatives of designated crisis responders, the department of social and health services, local government, law enforcement, county and city prosecutors, public defenders, and groups concerned with mental illness and substance use disorders. The addendum must update the current protocols to address the implementation of the integration of mental health and substance use disorder treatment systems, to include general processes for referrals and investigations of individuals with substance use disorders and the applicability of commitment criteria to individuals with substance use disorders. The authority shall adopt and submit the addendum to the governor and the legislature by December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w:t>
      </w:r>
      <w:r>
        <w:t>((</w:t>
      </w:r>
      <w:r>
        <w:rPr>
          <w:strike/>
        </w:rPr>
        <w:t xml:space="preserve">detoxification</w:t>
      </w:r>
      <w:r>
        <w:t>))</w:t>
      </w:r>
      <w:r>
        <w:rPr/>
        <w:t xml:space="preserve"> </w:t>
      </w:r>
      <w:r>
        <w:rPr>
          <w:u w:val="single"/>
        </w:rPr>
        <w:t xml:space="preserve">withdrawal management and stabilization</w:t>
      </w:r>
      <w:r>
        <w:rPr/>
        <w:t xml:space="preserve">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subject to the availability of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 however, a person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2016 sp.s. c 29 s 229 are each amended to read as follows:</w:t>
      </w:r>
    </w:p>
    <w:p>
      <w:pPr>
        <w:spacing w:before="0" w:after="0" w:line="408" w:lineRule="exact"/>
        <w:ind w:left="0" w:right="0" w:firstLine="576"/>
        <w:jc w:val="left"/>
      </w:pPr>
      <w:r>
        <w:rPr/>
        <w:t xml:space="preserve">At the time a person is involuntarily admitted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A court may only enter a commitment order based on a substance use disorder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2017 3rd sp.s. c 14 s 20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w:t>
      </w:r>
      <w:r>
        <w:t>((</w:t>
      </w:r>
      <w:r>
        <w:rPr>
          <w:strike/>
        </w:rPr>
        <w:t xml:space="preserve">detoxification</w:t>
      </w:r>
      <w:r>
        <w:t>))</w:t>
      </w:r>
      <w:r>
        <w:rPr/>
        <w:t xml:space="preserve"> </w:t>
      </w:r>
      <w:r>
        <w:rPr>
          <w:u w:val="single"/>
        </w:rPr>
        <w:t xml:space="preserve">withdrawal management and stabilization</w:t>
      </w:r>
      <w:r>
        <w:rPr/>
        <w:t xml:space="preserve"> facility is operational by April 1, 2018, and that at least two sixteen-bed secure </w:t>
      </w:r>
      <w:r>
        <w:t>((</w:t>
      </w:r>
      <w:r>
        <w:rPr>
          <w:strike/>
        </w:rPr>
        <w:t xml:space="preserve">detoxification</w:t>
      </w:r>
      <w:r>
        <w:t>))</w:t>
      </w:r>
      <w:r>
        <w:rPr/>
        <w:t xml:space="preserve"> </w:t>
      </w:r>
      <w:r>
        <w:rPr>
          <w:u w:val="single"/>
        </w:rPr>
        <w:t xml:space="preserve">withdrawal management and stabilization</w:t>
      </w:r>
      <w:r>
        <w:rPr/>
        <w:t xml:space="preserve"> facilities are operational by April 1, 2019.</w:t>
      </w:r>
    </w:p>
    <w:p>
      <w:pPr>
        <w:spacing w:before="0" w:after="0" w:line="408" w:lineRule="exact"/>
        <w:ind w:left="0" w:right="0" w:firstLine="576"/>
        <w:jc w:val="left"/>
      </w:pPr>
      <w:r>
        <w:rPr/>
        <w:t xml:space="preserve">(b) If, at any time during the implementation of secure </w:t>
      </w:r>
      <w:r>
        <w:t>((</w:t>
      </w:r>
      <w:r>
        <w:rPr>
          <w:strike/>
        </w:rPr>
        <w:t xml:space="preserve">detoxification</w:t>
      </w:r>
      <w:r>
        <w:t>))</w:t>
      </w:r>
      <w:r>
        <w:rPr/>
        <w:t xml:space="preserve"> </w:t>
      </w:r>
      <w:r>
        <w:rPr>
          <w:u w:val="single"/>
        </w:rPr>
        <w:t xml:space="preserve">withdrawal management and stabilization</w:t>
      </w:r>
      <w:r>
        <w:rPr/>
        <w:t xml:space="preserve"> facility capacity, federal funding becomes unavailable for federal match for services provided in secure </w:t>
      </w:r>
      <w:r>
        <w:t>((</w:t>
      </w:r>
      <w:r>
        <w:rPr>
          <w:strike/>
        </w:rPr>
        <w:t xml:space="preserve">detoxification</w:t>
      </w:r>
      <w:r>
        <w:t>))</w:t>
      </w:r>
      <w:r>
        <w:rPr/>
        <w:t xml:space="preserve"> </w:t>
      </w:r>
      <w:r>
        <w:rPr>
          <w:u w:val="single"/>
        </w:rPr>
        <w:t xml:space="preserve">withdrawal management and stabilization</w:t>
      </w:r>
      <w:r>
        <w:rPr/>
        <w:t xml:space="preserve"> facilities, then the authority must cease any expansion of secure </w:t>
      </w:r>
      <w:r>
        <w:t>((</w:t>
      </w:r>
      <w:r>
        <w:rPr>
          <w:strike/>
        </w:rPr>
        <w:t xml:space="preserve">detoxification</w:t>
      </w:r>
      <w:r>
        <w:t>))</w:t>
      </w:r>
      <w:r>
        <w:rPr/>
        <w:t xml:space="preserve"> </w:t>
      </w:r>
      <w:r>
        <w:rPr>
          <w:u w:val="single"/>
        </w:rPr>
        <w:t xml:space="preserve">withdrawal management and stabilization</w:t>
      </w:r>
      <w:r>
        <w:rPr/>
        <w:t xml:space="preserve">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t xml:space="preserve">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2016 sp.s. c 29 s 216 are each amended to read as follows:</w:t>
      </w:r>
    </w:p>
    <w:p>
      <w:pPr>
        <w:spacing w:before="0" w:after="0" w:line="408" w:lineRule="exact"/>
        <w:ind w:left="0" w:right="0" w:firstLine="576"/>
        <w:jc w:val="left"/>
      </w:pP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2018 c 291 s 3 are each amended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w:t>
      </w:r>
      <w:r>
        <w:t>((</w:t>
      </w:r>
      <w:r>
        <w:rPr>
          <w:strike/>
        </w:rPr>
        <w:t xml:space="preserve">[of]</w:t>
      </w:r>
      <w:r>
        <w:t>))</w:t>
      </w:r>
      <w:r>
        <w:rPr/>
        <w:t xml:space="preserve"> </w:t>
      </w:r>
      <w:r>
        <w:rPr>
          <w:u w:val="single"/>
        </w:rPr>
        <w:t xml:space="preserve">of</w:t>
      </w:r>
      <w:r>
        <w:rPr/>
        <w:t xml:space="preserve">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or certified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or certified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(5) No licensed or certified behavioral health service provider may advertise or represent itself as a licensed or certified behavioral health service provider if approval has not been granted, has been denied, suspended, revoked, or canceled.</w:t>
      </w:r>
    </w:p>
    <w:p>
      <w:pPr>
        <w:spacing w:before="0" w:after="0" w:line="408" w:lineRule="exact"/>
        <w:ind w:left="0" w:right="0" w:firstLine="576"/>
        <w:jc w:val="left"/>
      </w:pPr>
      <w:r>
        <w:rPr/>
        <w:t xml:space="preserve">(6)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w:t>
      </w:r>
      <w:r>
        <w:rPr>
          <w:u w:val="single"/>
        </w:rPr>
        <w:t xml:space="preserve">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t>
      </w:r>
      <w:r>
        <w:t>((</w:t>
      </w:r>
      <w:r>
        <w:rPr>
          <w:strike/>
        </w:rPr>
        <w:t xml:space="preserve">detoxification</w:t>
      </w:r>
      <w:r>
        <w:t>))</w:t>
      </w:r>
      <w:r>
        <w:rPr/>
        <w:t xml:space="preserve"> </w:t>
      </w:r>
      <w:r>
        <w:rPr>
          <w:u w:val="single"/>
        </w:rPr>
        <w:t xml:space="preserve">withdrawal management and stabilization</w:t>
      </w:r>
      <w:r>
        <w:rPr/>
        <w:t xml:space="preserve">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2018 c 201 s 5005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2018 c 201 s 3020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w:t>
      </w:r>
      <w:r>
        <w:t>((</w:t>
      </w:r>
      <w:r>
        <w:rPr>
          <w:strike/>
        </w:rPr>
        <w:t xml:space="preserve">detoxification</w:t>
      </w:r>
      <w:r>
        <w:t>))</w:t>
      </w:r>
      <w:r>
        <w:rPr/>
        <w:t xml:space="preserve"> </w:t>
      </w:r>
      <w:r>
        <w:rPr>
          <w:u w:val="single"/>
        </w:rPr>
        <w:t xml:space="preserve">withdrawal management and stabilization</w:t>
      </w:r>
      <w:r>
        <w:rPr/>
        <w:t xml:space="preserve">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t xml:space="preserve">A minor child shall have no cause of action against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minor.</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 however a minor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one physician and a mental health professional; (iii) one physician assistant and a mental health professional; or (iv) one psychiatric advanced registered nurse practitioner and a mental health professional.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minor.</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11, 14, 30, 32, 34, 37, 39, and 41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7, 9, 12, 15, 31, 33, 35, 38, 40, and 42 of this act take effect July 1, 2026.</w:t>
      </w:r>
    </w:p>
    <w:p/>
    <w:p>
      <w:pPr>
        <w:jc w:val="center"/>
      </w:pPr>
      <w:r>
        <w:rPr>
          <w:b/>
        </w:rPr>
        <w:t>--- END ---</w:t>
      </w:r>
    </w:p>
    <w:sectPr>
      <w:pgNumType w:start="1"/>
      <w:footerReference xmlns:r="http://schemas.openxmlformats.org/officeDocument/2006/relationships" r:id="R6d1cf0ae3a6849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809a331124aa2" /><Relationship Type="http://schemas.openxmlformats.org/officeDocument/2006/relationships/footer" Target="/word/footer1.xml" Id="R6d1cf0ae3a68496e" /></Relationships>
</file>