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18551eb6e748ce" /></Relationships>
</file>

<file path=word/document.xml><?xml version="1.0" encoding="utf-8"?>
<w:document xmlns:w="http://schemas.openxmlformats.org/wordprocessingml/2006/main">
  <w:body>
    <w:p>
      <w:r>
        <w:t>H-3042.1</w:t>
      </w:r>
    </w:p>
    <w:p>
      <w:pPr>
        <w:jc w:val="center"/>
      </w:pPr>
      <w:r>
        <w:t>_______________________________________________</w:t>
      </w:r>
    </w:p>
    <w:p/>
    <w:p>
      <w:pPr>
        <w:jc w:val="center"/>
      </w:pPr>
      <w:r>
        <w:rPr>
          <w:b/>
        </w:rPr>
        <w:t>SECOND SUBSTITUTE HOUSE BILL 1873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Pollet, Harris, Cody, Robinson, Tarleton, Frame, Bergquist, Ryu, Kilduff, Macri, Stonier, Dolan, Orwall, Doglio, Senn, Stanford, Appleton, Callan, Wylie, Peterson, Valdez, Walen, Leavitt, Kloba, and Lovick)</w:t>
      </w:r>
    </w:p>
    <w:p/>
    <w:p>
      <w:r>
        <w:rPr>
          <w:t xml:space="preserve">READ FIRST TIME 04/25/19.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vapor products as tobacco products; amending RCW 66.08.145, 66.44.010, 70.345.090, 70.345.160, 82.24.510, 82.24.550, 82.26.060, 82.26.080, 82.26.150, 82.26.220, 82.32.300, and 43.06.450; adding new sections to chapter 43.06 RCW; adding a new section to chapter 82.08 RCW; adding a new section to chapter 82.12 RCW; adding a new chapter to Title 82 RCW; creating new sections; prescribing penalties; making an appropriation;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electronic nicotine delivery systems, and vape pens, has risen at an alarming rate both among adults and youth. The vaping epidemic has reversed decades of progress in reducing youth use of nicotine. Vapor products pose a serious public health risk because of the addictiveness of nicotine, the impact of nicotine on fetal development and adolescent brain development, the risk of liquid nicotine poisoning, and exposure to carcinogens and other toxic chemicals. Although these products have been documented as being interchangeably used by consumers with cigarettes or other tobacco products, and there is nicotine produced or derived from tobacco in the product intended for human consumption and absorption into the human body, the manufacturers, wholesalers, and retailers have not been paying the tax levied on tobacco products pursuant to chapter 82.26 RCW. The legislature intends to transition from no tobacco or cigarette tax having been paid on these products to adopting a specific tax rate for tobacco products classified as vapor products in this act. Adoption of this specific tax will resolve claims of nonpayment of tobacco product taxes pursuant to chapter 82.26 RCW. The legislature believes that vapor products containing nicotine have always been subject to taxation pursuant to chapter 82.26 RCW, and passage of this act may not be interpreted as an indication otherwise.</w:t>
      </w:r>
    </w:p>
    <w:p>
      <w:pPr>
        <w:spacing w:before="0" w:after="0" w:line="408" w:lineRule="exact"/>
        <w:ind w:left="0" w:right="0" w:firstLine="576"/>
        <w:jc w:val="left"/>
      </w:pPr>
      <w:r>
        <w:rPr/>
        <w:t xml:space="preserve">(2) Specifically, the legislature finds that:</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an aerosol that the user inhales and that bystanders can also breathe in when the user exhales into the air. The aerosol can contain harmful and potentially harmful substances, including volatile organic compounds, ultrafine particles, cancer-causing chemicals, heavy metals, and flavoring such as diacetyl, which has been linked to a serious lung disease. Vapor products may also be used to deliver marijuana or other drugs;</w:t>
      </w:r>
    </w:p>
    <w:p>
      <w:pPr>
        <w:spacing w:before="0" w:after="0" w:line="408" w:lineRule="exact"/>
        <w:ind w:left="0" w:right="0" w:firstLine="576"/>
        <w:jc w:val="left"/>
      </w:pPr>
      <w:r>
        <w:rPr/>
        <w:t xml:space="preserve">(b) In 2016, the federal food and drug administration finalized a rule to extend its regulatory authority to all tobacco products, including e-cigarettes, to improve public health. The food and drug administration's regulatory authority over noncombustible tobacco products includes e-cigarette components and parts, such as e-liquids, cartridges, tank systems, and flavorings;</w:t>
      </w:r>
    </w:p>
    <w:p>
      <w:pPr>
        <w:spacing w:before="0" w:after="0" w:line="408" w:lineRule="exact"/>
        <w:ind w:left="0" w:right="0" w:firstLine="576"/>
        <w:jc w:val="left"/>
      </w:pPr>
      <w:r>
        <w:rPr/>
        <w:t xml:space="preserve">(c) Vapor products are heavily promoted as being far less costly than consuming the equivalent nicotine through cigarettes, with one industry estimate that vapor products are over eighty percent less expensive. Legislative testimony has indicated that refillable nicotine liquid and disposable e-cigarettes are as low as ten and twenty percent of the cost of a pack of cigarettes in Washington. For Washington residents, industry promotions note thousands of dollars in individual savings annually, compared to smoking cigarettes, due in part to consumers and retailers of vapor products not paying the taxes which the state places on cigarettes or other tobacco products;</w:t>
      </w:r>
    </w:p>
    <w:p>
      <w:pPr>
        <w:spacing w:before="0" w:after="0" w:line="408" w:lineRule="exact"/>
        <w:ind w:left="0" w:right="0" w:firstLine="576"/>
        <w:jc w:val="left"/>
      </w:pPr>
      <w:r>
        <w:rPr/>
        <w:t xml:space="preserve">(d) The sale and use of vapor products has rapidly increased over the past several years. The 2018 national youth tobacco survey found that use of e-cigarettes increased seventy-eight percent among high school students and forty-eight percent among middle school students from 2017 to 2018. Last year more than 3.6 million youth used e-cigarettes, making them the most commonly used tobacco products. The legislature finds that vapor products are heavily promoted to attract youth to purchase them, with concomitant addiction to nicotine. Research shows that most young e-cigarette and vapor product users also smoke cigarettes, and that the attraction and low cost availability of vapor products is mitigating the positive benefits from the decline in cigarette use among youth;</w:t>
      </w:r>
    </w:p>
    <w:p>
      <w:pPr>
        <w:spacing w:before="0" w:after="0" w:line="408" w:lineRule="exact"/>
        <w:ind w:left="0" w:right="0" w:firstLine="576"/>
        <w:jc w:val="left"/>
      </w:pPr>
      <w:r>
        <w:rPr/>
        <w:t xml:space="preserve">(e) In Washington, the 2018 healthy youth survey found that thirty percent of twelfth graders, twenty-one percent of tenth graders, and ten percent of eighth graders had used an e-cigarette in the past month. These rates are alarming because an overwhelming majority of smokers begin smoking and become addicted to nicotine as teenagers, and the equipment used may be sold and used interchangeably for marijuana and nicotine. State law now prohibits the sale of vapor products containing nicotine to persons under the age of twenty-one, but the availability of vapor products online and equipment sold separately at retail stores pose enforcement challenges;</w:t>
      </w:r>
    </w:p>
    <w:p>
      <w:pPr>
        <w:spacing w:before="0" w:after="0" w:line="408" w:lineRule="exact"/>
        <w:ind w:left="0" w:right="0" w:firstLine="576"/>
        <w:jc w:val="left"/>
      </w:pPr>
      <w:r>
        <w:rPr/>
        <w:t xml:space="preserve">(f) The low cost of e-cigarettes and nicotine liquids for vapor products, particularly compared to cigarettes, is a key factor in youth access and use.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provide parity with the price of other harmful substances. Moreover, a price increase of vapor products will decrease youth access and addiction, just as raising taxes on cigarettes to discourage youth and adult smoking decreased youth access and addiction; and</w:t>
      </w:r>
    </w:p>
    <w:p>
      <w:pPr>
        <w:spacing w:before="0" w:after="0" w:line="408" w:lineRule="exact"/>
        <w:ind w:left="0" w:right="0" w:firstLine="576"/>
        <w:jc w:val="left"/>
      </w:pPr>
      <w:r>
        <w:rPr/>
        <w:t xml:space="preserve">(g) Public health infrastructure and enforcement to prevent youth access to tobacco, including vapor products, in Washington will benefit from the investment of tax revenues and fees established or increased by this act.</w:t>
      </w:r>
    </w:p>
    <w:p>
      <w:pPr>
        <w:spacing w:before="0" w:after="0" w:line="408" w:lineRule="exact"/>
        <w:ind w:left="0" w:right="0" w:firstLine="576"/>
        <w:jc w:val="left"/>
      </w:pPr>
      <w:r>
        <w:rPr/>
        <w:t xml:space="preserve">(3) The legislature finds, therefore, that this act is necessary to protect the public health, safety, and welfare by providing consumers with information about products that are potentially dangerous, providing support for programs that reduce youth access to addictive nicotine products, preventing nicotine poisonings of children, and providing support for many essential public health services and educational programs for which needs and cost are increased due to increased consumption of vapor products.</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 The definitions in chapters 82.04 and 82.08 RCW apply to this chapter unless the term is defined in this chapter or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selling or distributing vapor products in this state.</w:t>
      </w:r>
    </w:p>
    <w:p>
      <w:pPr>
        <w:spacing w:before="0" w:after="0" w:line="408" w:lineRule="exact"/>
        <w:ind w:left="0" w:right="0" w:firstLine="576"/>
        <w:jc w:val="left"/>
      </w:pPr>
      <w:r>
        <w:rPr/>
        <w:t xml:space="preserve">(3) "Indian country" has the same meaning as provided in RCW 82.24.010.</w:t>
      </w:r>
    </w:p>
    <w:p>
      <w:pPr>
        <w:spacing w:before="0" w:after="0" w:line="408" w:lineRule="exact"/>
        <w:ind w:left="0" w:right="0" w:firstLine="576"/>
        <w:jc w:val="left"/>
      </w:pPr>
      <w:r>
        <w:rPr/>
        <w:t xml:space="preserve">(4) "Retailer" has the same meaning as provided in RCW 70.345.010.</w:t>
      </w:r>
    </w:p>
    <w:p>
      <w:pPr>
        <w:spacing w:before="0" w:after="0" w:line="408" w:lineRule="exact"/>
        <w:ind w:left="0" w:right="0" w:firstLine="576"/>
        <w:jc w:val="left"/>
      </w:pPr>
      <w:r>
        <w:rPr/>
        <w:t xml:space="preserve">(5)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solution or other consumable substance, regardless of whether it contains nicotine, that is intended to be used with or in a vapor product to produce vapor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(b) For purposes of this subsection (10):</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vapor products excise tax equal to thirty-seven percent of the selling price on each retail sale in this state of any vapor product on which the retail sales tax imposed under RCW 82.08.020 is also levied. This tax is:</w:t>
      </w:r>
    </w:p>
    <w:p>
      <w:pPr>
        <w:spacing w:before="0" w:after="0" w:line="408" w:lineRule="exact"/>
        <w:ind w:left="0" w:right="0" w:firstLine="576"/>
        <w:jc w:val="left"/>
      </w:pPr>
      <w:r>
        <w:rPr/>
        <w:t xml:space="preserve">(a) Separate and in addition to the general state retail sales tax imposed in RCW 82.08.020; and</w:t>
      </w:r>
    </w:p>
    <w:p>
      <w:pPr>
        <w:spacing w:before="0" w:after="0" w:line="408" w:lineRule="exact"/>
        <w:ind w:left="0" w:right="0" w:firstLine="576"/>
        <w:jc w:val="left"/>
      </w:pPr>
      <w:r>
        <w:rPr/>
        <w:t xml:space="preserve">(b) Not part of the selling price or gross proceeds of sales for purposes of the taxes imposed under RCW 82.08.020 and chapter 82.04 RCW.</w:t>
      </w:r>
    </w:p>
    <w:p>
      <w:pPr>
        <w:spacing w:before="0" w:after="0" w:line="408" w:lineRule="exact"/>
        <w:ind w:left="0" w:right="0" w:firstLine="576"/>
        <w:jc w:val="left"/>
      </w:pPr>
      <w:r>
        <w:rPr/>
        <w:t xml:space="preserve">(2) The vapor products excise tax in this section is imposed on the buyer and must be collected from the buyer by the seller. The vapor products excise tax must be separately itemized from the state and local retail sales tax on the sales receipt provided to the buyer.</w:t>
      </w:r>
    </w:p>
    <w:p>
      <w:pPr>
        <w:spacing w:before="0" w:after="0" w:line="408" w:lineRule="exact"/>
        <w:ind w:left="0" w:right="0" w:firstLine="576"/>
        <w:jc w:val="left"/>
      </w:pPr>
      <w:r>
        <w:rPr/>
        <w:t xml:space="preserve">(3) Sellers are solely liable for the vapor products excise tax under this section, regardless of whether they have collected the tax from the buyer.</w:t>
      </w:r>
    </w:p>
    <w:p>
      <w:pPr>
        <w:spacing w:before="0" w:after="0" w:line="408" w:lineRule="exact"/>
        <w:ind w:left="0" w:right="0" w:firstLine="576"/>
        <w:jc w:val="left"/>
      </w:pPr>
      <w:r>
        <w:rPr/>
        <w:t xml:space="preserve">(4) The tax under this section must be collected by all sellers required to collect the tax imposed in RCW 82.08.020 on retail sales of vapor products.</w:t>
      </w:r>
    </w:p>
    <w:p>
      <w:pPr>
        <w:spacing w:before="0" w:after="0" w:line="408" w:lineRule="exact"/>
        <w:ind w:left="0" w:right="0" w:firstLine="576"/>
        <w:jc w:val="left"/>
      </w:pPr>
      <w:r>
        <w:rPr/>
        <w:t xml:space="preserve">(5) The frequency of reporting and paying the tax imposed in this section must coincide with the seller's reporting frequency for purposes of the taxes imposed in chapters 82.04 and 82.08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provisions of RCW 82.08.037, 82.08.040, RCW 82.08.050 (1) and (2), 82.08.054, 82.08.060, 82.08.120, and 82.08.145 and chapter 82.32 RCW apply to the tax imposed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for the revenues generated by the tax imposed in this chapter to fund foundational public health services, tobacco, vapor product, and other substance abuse prevention, and expanded access to training of public health professionals.</w:t>
      </w:r>
    </w:p>
    <w:p>
      <w:pPr>
        <w:spacing w:before="0" w:after="0" w:line="408" w:lineRule="exact"/>
        <w:ind w:left="0" w:right="0" w:firstLine="576"/>
        <w:jc w:val="left"/>
      </w:pPr>
      <w:r>
        <w:rPr/>
        <w:t xml:space="preserve">(2) Seventy-five percent of the moneys collected from the tax imposed under section 202 of this act must be deposited into the essential public health services account.</w:t>
      </w:r>
    </w:p>
    <w:p>
      <w:pPr>
        <w:spacing w:before="0" w:after="0" w:line="408" w:lineRule="exact"/>
        <w:ind w:left="0" w:right="0" w:firstLine="576"/>
        <w:jc w:val="left"/>
      </w:pPr>
      <w:r>
        <w:rPr/>
        <w:t xml:space="preserve">(3) Beginning in the 2021-2023 biennium and through June 30, 2025, five percent of the deposits into the essential public health services account must be transferred to the Andy Hill cancer research endowment fund match transfer account in RCW 43.348.080.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bundled transaction that includes a vapor product is subject to the tax imposed under this chapter on the entire selling price of the bundled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sale of two or more products where the products are otherwise distinct and identifiable, are sold for one nonitemized price, and at least one product is a vapor product subject to the tax under this chapter; and</w:t>
      </w:r>
    </w:p>
    <w:p>
      <w:pPr>
        <w:spacing w:before="0" w:after="0" w:line="408" w:lineRule="exact"/>
        <w:ind w:left="0" w:right="0" w:firstLine="576"/>
        <w:jc w:val="left"/>
      </w:pPr>
      <w:r>
        <w:rPr/>
        <w:t xml:space="preserve">(ii) A vapor product provided free of charge with the required purchase of another product. A vapor product is provided free of charge if the sales price of the product purchased does not vary depending on the inclusion of the vapor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sale of the products and are incidental or immaterial to the sale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Seventy-five percent of the moneys collected from the tax imposed under section 202 of this act must be deposited into the account. Moneys in the account may be spent only after appropriation to the office of financial management and subsequent allocation to the department of health. The department of health must use the moneys in the account for each of the four following purposes:</w:t>
      </w:r>
    </w:p>
    <w:p>
      <w:pPr>
        <w:spacing w:before="0" w:after="0" w:line="408" w:lineRule="exact"/>
        <w:ind w:left="0" w:right="0" w:firstLine="576"/>
        <w:jc w:val="left"/>
      </w:pPr>
      <w:r>
        <w:rPr/>
        <w:t xml:space="preserve">(a) To fund foundational health services, with a minimum of thirty-three percent of the funds deposited into the account to be used for this purpose;</w:t>
      </w:r>
    </w:p>
    <w:p>
      <w:pPr>
        <w:spacing w:before="0" w:after="0" w:line="408" w:lineRule="exact"/>
        <w:ind w:left="0" w:right="0" w:firstLine="576"/>
        <w:jc w:val="left"/>
      </w:pPr>
      <w:r>
        <w:rPr/>
        <w:t xml:space="preserve">(b) To fund tobacco, vapor product, and nicotine control and prevention, and other substance use prevention and education, with a minimum of thirty-three percent of the funds deposited into the account to be used for this purpose. In spending funds under this subsection (1)(b), the department must follow best practices for comprehensive tobacco control programs as described by the centers for disease control;</w:t>
      </w:r>
    </w:p>
    <w:p>
      <w:pPr>
        <w:spacing w:before="0" w:after="0" w:line="408" w:lineRule="exact"/>
        <w:ind w:left="0" w:right="0" w:firstLine="576"/>
        <w:jc w:val="left"/>
      </w:pPr>
      <w:r>
        <w:rPr/>
        <w:t xml:space="preserve">(c) At least ten percent of funds deposited must be used to support increased access and training of public health professionals at public health programs at accredited public institutions of higher education in Washington; and</w:t>
      </w:r>
    </w:p>
    <w:p>
      <w:pPr>
        <w:spacing w:before="0" w:after="0" w:line="408" w:lineRule="exact"/>
        <w:ind w:left="0" w:right="0" w:firstLine="576"/>
        <w:jc w:val="left"/>
      </w:pPr>
      <w:r>
        <w:rPr/>
        <w:t xml:space="preserve">(d) To fund enforcement by the state liquor and cannabis board of the provisions of this chapter to prevent sales of vapor products to minors and related provisions for control of marketing and product safety, provided that no more than twelve and one-half percent of the funds deposited into the account established by this section may be utilized and distributed by the department of health to the board for these enforcement purposes.</w:t>
      </w:r>
    </w:p>
    <w:p>
      <w:pPr>
        <w:spacing w:before="0" w:after="0" w:line="408" w:lineRule="exact"/>
        <w:ind w:left="0" w:right="0" w:firstLine="576"/>
        <w:jc w:val="left"/>
      </w:pPr>
      <w:r>
        <w:rPr/>
        <w:t xml:space="preserve">(2) To determine the funding for foundational health services pursuant to subsection (1)(a) of this section, the governmental public health system must work together to arrive at a mutually acceptable allocation and distribution of funds using the process established in RCW 43.70.--- (section 2, chapter 14, Laws of 2019).</w:t>
      </w:r>
    </w:p>
    <w:p>
      <w:pPr>
        <w:spacing w:before="0" w:after="0" w:line="408" w:lineRule="exact"/>
        <w:ind w:left="0" w:right="0" w:firstLine="576"/>
        <w:jc w:val="left"/>
      </w:pPr>
      <w:r>
        <w:rPr/>
        <w:t xml:space="preserve">(3) The department of health may determine, in consultation with local public health agencies, the board, and stakeholders, how funds that are not earmarked must be distributed for each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taxes imposed by this chapter do not apply to the sale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retailers, and delivery sales licenses under chapter 70.345 RCW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2016 sp.s. c 38 s 29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70.155, 70.158, 70.345, 82.24, </w:t>
      </w:r>
      <w:r>
        <w:t>((</w:t>
      </w:r>
      <w:r>
        <w:rPr>
          <w:strike/>
        </w:rPr>
        <w:t xml:space="preserve">and</w:t>
      </w:r>
      <w:r>
        <w:t>))</w:t>
      </w:r>
      <w:r>
        <w:rPr/>
        <w:t xml:space="preserve"> 82.26 </w:t>
      </w:r>
      <w:r>
        <w:t>((</w:t>
      </w:r>
      <w:r>
        <w:rPr>
          <w:strike/>
        </w:rPr>
        <w:t xml:space="preserve">RCW</w:t>
      </w:r>
      <w:r>
        <w:t>))</w:t>
      </w:r>
      <w:r>
        <w:rPr/>
        <w:t xml:space="preserve">, </w:t>
      </w:r>
      <w:r>
        <w:rPr>
          <w:u w:val="single"/>
        </w:rPr>
        <w:t xml:space="preserve">and 82.--- RCW (the new chapter created in section 603 of this act),</w:t>
      </w:r>
      <w:r>
        <w:rPr/>
        <w:t xml:space="preserve"> and books and records of common carriers as defined in RCW 81.80.010, or vehicle rental agencies relating to the transportation or possession of cigarettes</w:t>
      </w:r>
      <w:r>
        <w:rPr>
          <w:u w:val="single"/>
        </w:rPr>
        <w:t xml:space="preserve">, vapor products,</w:t>
      </w:r>
      <w:r>
        <w:rPr/>
        <w:t xml:space="preserve">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 </w:t>
      </w:r>
      <w:r>
        <w:rPr>
          <w:u w:val="single"/>
        </w:rPr>
        <w:t xml:space="preserve">and vapor products</w:t>
      </w:r>
      <w:r>
        <w:rPr/>
        <w:t xml:space="preserve">.</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603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w:t>
      </w:r>
      <w:r>
        <w:rPr>
          <w:u w:val="single"/>
        </w:rPr>
        <w:t xml:space="preserve">and vapor products</w:t>
      </w:r>
      <w:r>
        <w:rPr/>
        <w:t xml:space="preserve">.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 and 82.--- RCW (the new chapter created in section 603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603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2016 sp.s. c 38 s 17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w:t>
      </w:r>
      <w:r>
        <w:rPr>
          <w:u w:val="single"/>
        </w:rPr>
        <w:t xml:space="preserve">A delivery sale licensee must collect and remit vapor product excise taxes due in accordance with chapter 82.--- RCW (the new chapter created in section 603 of this act).</w:t>
      </w:r>
    </w:p>
    <w:p>
      <w:pPr>
        <w:spacing w:before="0" w:after="0" w:line="408" w:lineRule="exact"/>
        <w:ind w:left="0" w:right="0" w:firstLine="576"/>
        <w:jc w:val="left"/>
      </w:pPr>
      <w:r>
        <w:rPr>
          <w:u w:val="single"/>
        </w:rPr>
        <w:t xml:space="preserve">(7)</w:t>
      </w:r>
      <w:r>
        <w:rPr/>
        <w:t xml:space="preserve">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board must not adopt rules prohibiting internet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must have, in addition to the board's other powers and authorities, the authority to enforce the provisions of this chapter </w:t>
      </w:r>
      <w:r>
        <w:rPr>
          <w:u w:val="single"/>
        </w:rPr>
        <w:t xml:space="preserve">and chapter 82.--- RCW (the new chapter created in section 603 of this act)</w:t>
      </w:r>
      <w:r>
        <w:rPr/>
        <w:t xml:space="preserve">.</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t xml:space="preserve">(6) Nothing in subsection (5) of this section permits a total ban on the sale or use of vapor products.</w:t>
      </w:r>
    </w:p>
    <w:p>
      <w:pPr>
        <w:spacing w:before="0" w:after="0" w:line="408" w:lineRule="exact"/>
        <w:ind w:left="0" w:right="0" w:firstLine="576"/>
        <w:jc w:val="left"/>
      </w:pPr>
      <w:r>
        <w:rPr>
          <w:u w:val="single"/>
        </w:rPr>
        <w:t xml:space="preserve">(7) Product found to be in violation of the provisions of this chapter or chapter 82.--- RCW (the new chapter created in section 603 of this act) are subject to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70.345</w:t>
      </w:r>
      <w:r>
        <w:rPr/>
        <w:t xml:space="preserve"> RCW, the background check done under the authority of chapter 66.24 </w:t>
      </w:r>
      <w:r>
        <w:t>((</w:t>
      </w:r>
      <w:r>
        <w:rPr>
          <w:strike/>
        </w:rPr>
        <w:t xml:space="preserve">or</w:t>
      </w:r>
      <w:r>
        <w:t>))</w:t>
      </w:r>
      <w:r>
        <w:rPr>
          <w:u w:val="single"/>
        </w:rPr>
        <w:t xml:space="preserve">,</w:t>
      </w:r>
      <w:r>
        <w:rPr/>
        <w:t xml:space="preserve"> 82.26</w:t>
      </w:r>
      <w:r>
        <w:rPr>
          <w:u w:val="single"/>
        </w:rPr>
        <w:t xml:space="preserve">, or 70.345</w:t>
      </w:r>
      <w:r>
        <w:rPr/>
        <w:t xml:space="preserve"> RCW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w:t>
      </w:r>
      <w:r>
        <w:rPr>
          <w:u w:val="single"/>
        </w:rPr>
        <w:t xml:space="preserve">, vapor products,</w:t>
      </w:r>
      <w:r>
        <w:rPr/>
        <w:t xml:space="preserve"> or tobacco products or permit cigarettes</w:t>
      </w:r>
      <w:r>
        <w:rPr>
          <w:u w:val="single"/>
        </w:rPr>
        <w:t xml:space="preserve">, vapor products,</w:t>
      </w:r>
      <w:r>
        <w:rPr/>
        <w:t xml:space="preserve">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T</w:t>
      </w:r>
      <w:r>
        <w:rPr/>
        <w:t xml:space="preserve">obacco products" has the same meaning as </w:t>
      </w:r>
      <w:r>
        <w:rPr>
          <w:u w:val="single"/>
        </w:rPr>
        <w:t xml:space="preserve">provided</w:t>
      </w:r>
      <w:r>
        <w:rPr/>
        <w:t xml:space="preserve"> in RCW 82.26.010</w:t>
      </w:r>
      <w:r>
        <w:rPr>
          <w:u w:val="single"/>
        </w:rPr>
        <w:t xml:space="preserve">; and</w:t>
      </w:r>
    </w:p>
    <w:p>
      <w:pPr>
        <w:spacing w:before="0" w:after="0" w:line="408" w:lineRule="exact"/>
        <w:ind w:left="0" w:right="0" w:firstLine="576"/>
        <w:jc w:val="left"/>
      </w:pPr>
      <w:r>
        <w:rPr>
          <w:u w:val="single"/>
        </w:rPr>
        <w:t xml:space="preserve">(b) "Vapor products" has the same meaning as provided in 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70.345</w:t>
      </w:r>
      <w:r>
        <w:rPr/>
        <w:t xml:space="preserve"> RCW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70.345</w:t>
      </w:r>
      <w:r>
        <w:rPr/>
        <w:t xml:space="preserve"> RCW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70.345</w:t>
      </w:r>
      <w:r>
        <w:rPr/>
        <w:t xml:space="preserve"> RCW, the background check done under the authority of chapter 66.24</w:t>
      </w:r>
      <w:r>
        <w:rPr>
          <w:u w:val="single"/>
        </w:rPr>
        <w:t xml:space="preserve">, 70.345,</w:t>
      </w:r>
      <w:r>
        <w:rPr/>
        <w:t xml:space="preserve"> or 82.24 RCW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w:t>
      </w:r>
      <w:r>
        <w:rPr>
          <w:u w:val="single"/>
        </w:rPr>
        <w:t xml:space="preserve">, vapor products,</w:t>
      </w:r>
      <w:r>
        <w:rPr/>
        <w:t xml:space="preserve"> or cigarettes or permit tobacco products</w:t>
      </w:r>
      <w:r>
        <w:rPr>
          <w:u w:val="single"/>
        </w:rPr>
        <w:t xml:space="preserve">, vapor products,</w:t>
      </w:r>
      <w:r>
        <w:rPr/>
        <w:t xml:space="preserve">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and 82.--- RCW (the new chapter created in section 603 of this act),</w:t>
      </w:r>
      <w:r>
        <w:rPr/>
        <w:t xml:space="preserve"> which </w:t>
      </w:r>
      <w:r>
        <w:t>((</w:t>
      </w:r>
      <w:r>
        <w:rPr>
          <w:strike/>
        </w:rPr>
        <w:t xml:space="preserve">shall have</w:t>
      </w:r>
      <w:r>
        <w:t>))</w:t>
      </w:r>
      <w:r>
        <w:rPr/>
        <w:t xml:space="preserve"> </w:t>
      </w:r>
      <w:r>
        <w:rPr>
          <w:u w:val="single"/>
        </w:rPr>
        <w:t xml:space="preserve">has</w:t>
      </w:r>
      <w:r>
        <w:rPr/>
        <w:t xml:space="preser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 be</w:t>
      </w:r>
      <w:r>
        <w:t>))</w:t>
      </w:r>
      <w:r>
        <w:rPr/>
        <w:t xml:space="preserv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and cannabis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603 of this act) and therefore the liquor and cannabis board is responsible for enforcement activities that come under the terms of chapter 82.--- RCW (the new chapter created in section 603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and cannabis board.</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provided in RCW 82.24.010.</w:t>
      </w:r>
    </w:p>
    <w:p>
      <w:pPr>
        <w:spacing w:before="0" w:after="0" w:line="408" w:lineRule="exact"/>
        <w:ind w:left="0" w:right="0" w:firstLine="576"/>
        <w:jc w:val="left"/>
      </w:pPr>
      <w:r>
        <w:rPr/>
        <w:t xml:space="preserve">(c) "Indian retailer" or "retailer" means:</w:t>
      </w:r>
    </w:p>
    <w:p>
      <w:pPr>
        <w:spacing w:before="0" w:after="0" w:line="408" w:lineRule="exact"/>
        <w:ind w:left="0" w:right="0" w:firstLine="576"/>
        <w:jc w:val="left"/>
      </w:pPr>
      <w:r>
        <w:rPr/>
        <w:t xml:space="preserve">(i) A retailer wholly owned and operated by an Indian tribe;</w:t>
      </w:r>
    </w:p>
    <w:p>
      <w:pPr>
        <w:spacing w:before="0" w:after="0" w:line="408" w:lineRule="exact"/>
        <w:ind w:left="0" w:right="0" w:firstLine="576"/>
        <w:jc w:val="left"/>
      </w:pPr>
      <w:r>
        <w:rPr/>
        <w:t xml:space="preserve">(ii) A business wholly owned and operated by a tribal member and licensed by the tribe; or</w:t>
      </w:r>
    </w:p>
    <w:p>
      <w:pPr>
        <w:spacing w:before="0" w:after="0" w:line="408" w:lineRule="exact"/>
        <w:ind w:left="0" w:right="0" w:firstLine="576"/>
        <w:jc w:val="left"/>
      </w:pPr>
      <w:r>
        <w:rPr/>
        <w:t xml:space="preserve">(iii)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(e)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402(3) of this act.</w:t>
      </w:r>
    </w:p>
    <w:p>
      <w:pPr>
        <w:spacing w:before="0" w:after="0" w:line="408" w:lineRule="exact"/>
        <w:ind w:left="0" w:right="0" w:firstLine="576"/>
        <w:jc w:val="left"/>
      </w:pPr>
      <w:r>
        <w:rPr/>
        <w:t xml:space="preserve">(2) A vapor product tax contract under this section is subject to section 402 of this act and is separate from a cigarette tax contract subject to RCW 43.06.455 or 43.06.466.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and cannabis board during the negotiations. An agreement under this section is separate from an agreement under RCW 43.06.465.</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402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and cannabis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and cannabis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603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RCW 82.24.010.</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vapor products sold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six hundred thirteen thousand dollars, or as much thereof as may be necessary, is appropriated for the fiscal year ending June 30, 2020, from the general fund to the liquor and cannabis board for the purposes of enforcement of the provisions of part II of this act, to prevent sales of vapor products to minors, and for control of marketing and product safety.</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0caea9c4981449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7e32c0c1b74730" /><Relationship Type="http://schemas.openxmlformats.org/officeDocument/2006/relationships/footer" Target="/word/footer1.xml" Id="R0caea9c498144950" /></Relationships>
</file>