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63b861ddff4b05" /></Relationships>
</file>

<file path=word/document.xml><?xml version="1.0" encoding="utf-8"?>
<w:document xmlns:w="http://schemas.openxmlformats.org/wordprocessingml/2006/main">
  <w:body>
    <w:p>
      <w:r>
        <w:t>H-3539.1</w:t>
      </w:r>
    </w:p>
    <w:p>
      <w:pPr>
        <w:jc w:val="center"/>
      </w:pPr>
      <w:r>
        <w:t>_______________________________________________</w:t>
      </w:r>
    </w:p>
    <w:p/>
    <w:p>
      <w:pPr>
        <w:jc w:val="center"/>
      </w:pPr>
      <w:r>
        <w:rPr>
          <w:b/>
        </w:rPr>
        <w:t>SECOND SUBSTITUTE HOUSE BILL 1871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Public Safety (originally sponsored by Representatives Klippert, Goodman, and Appleton; by request of Department of Corrections)</w:t>
      </w:r>
    </w:p>
    <w:p/>
    <w:p>
      <w:r>
        <w:rPr>
          <w:t xml:space="preserve">READ FIRST TIME 01/27/20.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prison safety; and amending RCW 9.94.045 and 42.56.240.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w:t>
      </w:r>
      <w:r>
        <w:rPr/>
        <w:t xml:space="preserve">.</w:t>
      </w:r>
      <w:r>
        <w:t xml:space="preserve">045</w:t>
      </w:r>
      <w:r>
        <w:rPr/>
        <w:t xml:space="preserve"> and 1979 c 121 s 4 are each amended to read as follows:</w:t>
      </w:r>
    </w:p>
    <w:p>
      <w:pPr>
        <w:spacing w:before="0" w:after="0" w:line="408" w:lineRule="exact"/>
        <w:ind w:left="0" w:right="0" w:firstLine="576"/>
        <w:jc w:val="left"/>
      </w:pPr>
      <w:r>
        <w:rPr>
          <w:u w:val="single"/>
        </w:rPr>
        <w:t xml:space="preserve">(1)</w:t>
      </w:r>
      <w:r>
        <w:rPr/>
        <w:t xml:space="preserve"> A person, other than a </w:t>
      </w:r>
      <w:r>
        <w:t>((</w:t>
      </w:r>
      <w:r>
        <w:rPr>
          <w:strike/>
        </w:rPr>
        <w:t xml:space="preserve">person serving a sentence in a penal institution of this state</w:t>
      </w:r>
      <w:r>
        <w:t>))</w:t>
      </w:r>
      <w:r>
        <w:rPr/>
        <w:t xml:space="preserve"> </w:t>
      </w:r>
      <w:r>
        <w:rPr>
          <w:u w:val="single"/>
        </w:rPr>
        <w:t xml:space="preserve">prisoner in a state correctional institution</w:t>
      </w:r>
      <w:r>
        <w:rPr/>
        <w:t xml:space="preserve">, is guilty of possession of contraband on the premises of a state correctional institution in the second degree if, without authorization to do so, the person</w:t>
      </w:r>
      <w:r>
        <w:rPr>
          <w:u w:val="single"/>
        </w:rPr>
        <w:t xml:space="preserve">:</w:t>
      </w:r>
    </w:p>
    <w:p>
      <w:pPr>
        <w:spacing w:before="0" w:after="0" w:line="408" w:lineRule="exact"/>
        <w:ind w:left="0" w:right="0" w:firstLine="576"/>
        <w:jc w:val="left"/>
      </w:pPr>
      <w:r>
        <w:rPr>
          <w:u w:val="single"/>
        </w:rPr>
        <w:t xml:space="preserve">(a) K</w:t>
      </w:r>
      <w:r>
        <w:rPr/>
        <w:t xml:space="preserve">nowingly possesses or has under his or her control any narcotic drug or controlled substance, as defined in chapter 69.50 RCW, on or in the buildings, grounds, or any other real property subject to the care, control, or supervision of a state correctional institution</w:t>
      </w:r>
      <w:r>
        <w:rPr>
          <w:u w:val="single"/>
        </w:rPr>
        <w:t xml:space="preserve">; or</w:t>
      </w:r>
    </w:p>
    <w:p>
      <w:pPr>
        <w:spacing w:before="0" w:after="0" w:line="408" w:lineRule="exact"/>
        <w:ind w:left="0" w:right="0" w:firstLine="576"/>
        <w:jc w:val="left"/>
      </w:pPr>
      <w:r>
        <w:rPr>
          <w:u w:val="single"/>
        </w:rPr>
        <w:t xml:space="preserve">(b) Delivers or possesses with intent to deliver to a prisoner in a state correctional institution any alcohol, intoxicant, or a cell phone or other form of an electronic telecommunications device</w:t>
      </w:r>
      <w:r>
        <w:rPr/>
        <w:t xml:space="preserve">.</w:t>
      </w:r>
    </w:p>
    <w:p>
      <w:pPr>
        <w:spacing w:before="0" w:after="0" w:line="408" w:lineRule="exact"/>
        <w:ind w:left="0" w:right="0" w:firstLine="576"/>
        <w:jc w:val="left"/>
      </w:pPr>
      <w:r>
        <w:rPr>
          <w:u w:val="single"/>
        </w:rPr>
        <w:t xml:space="preserve">(2)</w:t>
      </w:r>
      <w:r>
        <w:rPr/>
        <w:t xml:space="preserve"> Possession of contraband on the premises of a state correctional institution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2019 c 300 s 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w:t>
      </w:r>
      <w:r>
        <w:rPr>
          <w:u w:val="single"/>
        </w:rPr>
        <w:t xml:space="preserve">,</w:t>
      </w:r>
      <w:r>
        <w:rPr/>
        <w:t xml:space="preserve"> or victims of</w:t>
      </w:r>
      <w:r>
        <w:rPr>
          <w:u w:val="single"/>
        </w:rPr>
        <w:t xml:space="preserve">,</w:t>
      </w:r>
      <w:r>
        <w:rPr/>
        <w:t xml:space="preserve">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specific details that describe an alleged or proven child victim of sexual assault under age eighteen, or the identity or contact information of an alleged or proven child victim of sexual assault who is under age eighteen.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w:t>
      </w:r>
    </w:p>
    <w:p>
      <w:pPr>
        <w:spacing w:before="0" w:after="0" w:line="408" w:lineRule="exact"/>
        <w:ind w:left="0" w:right="0" w:firstLine="576"/>
        <w:jc w:val="left"/>
      </w:pPr>
      <w:r>
        <w:rPr/>
        <w:t xml:space="preserve">(6) Information contained in a local or regionally maintained gang database </w:t>
      </w:r>
      <w:r>
        <w:t>((</w:t>
      </w:r>
      <w:r>
        <w:rPr>
          <w:strike/>
        </w:rPr>
        <w:t xml:space="preserve">as well as</w:t>
      </w:r>
      <w:r>
        <w:t>))</w:t>
      </w:r>
      <w:r>
        <w:rPr>
          <w:u w:val="single"/>
        </w:rPr>
        <w:t xml:space="preserve">,</w:t>
      </w:r>
      <w:r>
        <w:rPr/>
        <w:t xml:space="preserve"> the statewide gang database referenced in RCW 43.43.762</w:t>
      </w:r>
      <w:r>
        <w:rPr>
          <w:u w:val="single"/>
        </w:rPr>
        <w:t xml:space="preserve">, and the department of corrections' security threat group database</w:t>
      </w:r>
      <w:r>
        <w:rPr/>
        <w:t xml:space="preserve">;</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w:t>
      </w:r>
      <w:r>
        <w:rPr>
          <w:u w:val="single"/>
        </w:rPr>
        <w:t xml:space="preserve">,</w:t>
      </w:r>
      <w:r>
        <w:rPr/>
        <w:t xml:space="preserve"> or communications from</w:t>
      </w:r>
      <w:r>
        <w:rPr>
          <w:u w:val="single"/>
        </w:rPr>
        <w:t xml:space="preserve">,</w:t>
      </w:r>
      <w:r>
        <w:rPr/>
        <w:t xml:space="preserve">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 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w:t>
      </w:r>
      <w:r>
        <w:t>((</w:t>
      </w:r>
      <w:r>
        <w:rPr>
          <w:strike/>
        </w:rPr>
        <w:t xml:space="preserve">(14)(e)</w:t>
      </w:r>
      <w:r>
        <w:t>))</w:t>
      </w:r>
      <w:r>
        <w:rPr/>
        <w:t xml:space="preserve">.</w:t>
      </w:r>
    </w:p>
    <w:p>
      <w:pPr>
        <w:spacing w:before="0" w:after="0" w:line="408" w:lineRule="exact"/>
        <w:ind w:left="0" w:right="0" w:firstLine="576"/>
        <w:jc w:val="left"/>
      </w:pPr>
      <w:r>
        <w:rPr/>
        <w:t xml:space="preserve">(ii) A law enforcement or corrections agency responding to requests under this subsection </w:t>
      </w:r>
      <w:r>
        <w:t>((</w:t>
      </w:r>
      <w:r>
        <w:rPr>
          <w:strike/>
        </w:rPr>
        <w:t xml:space="preserve">(14)(e)</w:t>
      </w:r>
      <w:r>
        <w:t>))</w:t>
      </w:r>
      <w:r>
        <w:rPr/>
        <w:t xml:space="preserv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w:t>
      </w:r>
      <w:r>
        <w:t>((</w:t>
      </w:r>
      <w:r>
        <w:rPr>
          <w:strike/>
        </w:rPr>
        <w:t xml:space="preserve">(14)(e)</w:t>
      </w:r>
      <w:r>
        <w:t>))</w:t>
      </w:r>
      <w:r>
        <w:rPr/>
        <w:t xml:space="preserve"> to identify himself or herself to ensure he or she is a person entitled to obtain the body worn camera recording under this subsection </w:t>
      </w:r>
      <w:r>
        <w:t>((</w:t>
      </w:r>
      <w:r>
        <w:rPr>
          <w:strike/>
        </w:rPr>
        <w:t xml:space="preserve">(14)(e)</w:t>
      </w:r>
      <w:r>
        <w:t>))</w:t>
      </w:r>
      <w:r>
        <w:rPr/>
        <w:t xml:space="preserv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w:t>
      </w:r>
      <w:r>
        <w:t>((</w:t>
      </w:r>
      <w:r>
        <w:rPr>
          <w:strike/>
        </w:rPr>
        <w:t xml:space="preserve">(14)(f)</w:t>
      </w:r>
      <w:r>
        <w:t>))</w:t>
      </w:r>
      <w:r>
        <w:rPr/>
        <w:t xml:space="preserve">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w:t>
      </w:r>
      <w:r>
        <w:t>((</w:t>
      </w:r>
      <w:r>
        <w:rPr>
          <w:strike/>
        </w:rPr>
        <w:t xml:space="preserve">(14)(f)</w:t>
      </w:r>
      <w:r>
        <w:t>))</w:t>
      </w:r>
      <w:r>
        <w:rPr/>
        <w:t xml:space="preserve">,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w:t>
      </w:r>
      <w:r>
        <w:t>((</w:t>
      </w:r>
      <w:r>
        <w:rPr>
          <w:strike/>
        </w:rPr>
        <w:t xml:space="preserve">(14)</w:t>
      </w:r>
      <w:r>
        <w:t>))</w:t>
      </w:r>
      <w:r>
        <w:rPr/>
        <w:t xml:space="preserve">:</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and</w:t>
      </w:r>
    </w:p>
    <w:p>
      <w:pPr>
        <w:spacing w:before="0" w:after="0" w:line="408" w:lineRule="exact"/>
        <w:ind w:left="0" w:right="0" w:firstLine="576"/>
        <w:jc w:val="left"/>
      </w:pPr>
      <w:r>
        <w:rPr/>
        <w:t xml:space="preserve">(ii)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w:t>
      </w:r>
      <w:r>
        <w:t>((</w:t>
      </w:r>
      <w:r>
        <w:rPr>
          <w:strike/>
        </w:rPr>
        <w:t xml:space="preserve">,</w:t>
      </w:r>
      <w:r>
        <w:t>))</w:t>
      </w:r>
      <w:r>
        <w:rPr>
          <w:u w:val="single"/>
        </w:rPr>
        <w:t xml:space="preserve">;</w:t>
      </w:r>
      <w:r>
        <w:rPr/>
        <w:t xml:space="preserve"> </w:t>
      </w:r>
      <w:r>
        <w:rPr>
          <w:i/>
        </w:rPr>
        <w:t xml:space="preserve">Kyles v. Whitley</w:t>
      </w:r>
      <w:r>
        <w:rPr/>
        <w:t xml:space="preserve">, 541 U.S. 419, 115 S. Ct. 1555, 131 L. Ed. 2d 490 (1995)</w:t>
      </w:r>
      <w:r>
        <w:t>((</w:t>
      </w:r>
      <w:r>
        <w:rPr>
          <w:strike/>
        </w:rPr>
        <w:t xml:space="preserve">,</w:t>
      </w:r>
      <w:r>
        <w:t>))</w:t>
      </w:r>
      <w:r>
        <w:rPr>
          <w:u w:val="single"/>
        </w:rPr>
        <w:t xml:space="preserve">;</w:t>
      </w:r>
      <w:r>
        <w:rPr/>
        <w:t xml:space="preserve">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and</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p>
    <w:p/>
    <w:p>
      <w:pPr>
        <w:jc w:val="center"/>
      </w:pPr>
      <w:r>
        <w:rPr>
          <w:b/>
        </w:rPr>
        <w:t>--- END ---</w:t>
      </w:r>
    </w:p>
    <w:sectPr>
      <w:pgNumType w:start="1"/>
      <w:footerReference xmlns:r="http://schemas.openxmlformats.org/officeDocument/2006/relationships" r:id="Rdfd934bd7de54b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ff9ad6bdea4ef8" /><Relationship Type="http://schemas.openxmlformats.org/officeDocument/2006/relationships/footer" Target="/word/footer1.xml" Id="Rdfd934bd7de54b8c" /></Relationships>
</file>