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ad1b9332e4477" /></Relationships>
</file>

<file path=word/document.xml><?xml version="1.0" encoding="utf-8"?>
<w:document xmlns:w="http://schemas.openxmlformats.org/wordprocessingml/2006/main">
  <w:body>
    <w:p>
      <w:r>
        <w:t>H-0755.2</w:t>
      </w:r>
    </w:p>
    <w:p>
      <w:pPr>
        <w:jc w:val="center"/>
      </w:pPr>
      <w:r>
        <w:t>_______________________________________________</w:t>
      </w:r>
    </w:p>
    <w:p/>
    <w:p>
      <w:pPr>
        <w:jc w:val="center"/>
      </w:pPr>
      <w:r>
        <w:rPr>
          <w:b/>
        </w:rPr>
        <w:t>HOUSE BILL 1793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Fitzgibbon, Pettigrew, Macri, Valdez, Fey, Cody, Senn, Springer, Pollet, and Tarleton</w:t>
      </w:r>
    </w:p>
    <w:p/>
    <w:p>
      <w:r>
        <w:rPr>
          <w:t xml:space="preserve">Read first time 01/31/19.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additional uses for automated traffic safety cameras for traffic congestion reduction and increased safety; and amending RCW 46.63.170.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w:t>
      </w:r>
      <w:r>
        <w:t>((</w:t>
      </w:r>
      <w:r>
        <w:rPr>
          <w:strike/>
        </w:rPr>
        <w:t xml:space="preserve">,</w:t>
      </w:r>
      <w:r>
        <w:t>))</w:t>
      </w:r>
      <w:r>
        <w:rPr/>
        <w:t xml:space="preserve"> </w:t>
      </w:r>
      <w:r>
        <w:rPr>
          <w:u w:val="single"/>
        </w:rPr>
        <w:t xml:space="preserve">violations;</w:t>
      </w:r>
      <w:r>
        <w:rPr/>
        <w:t xml:space="preserve"> railroad crossing</w:t>
      </w:r>
      <w:r>
        <w:rPr/>
        <w:t xml:space="preserve"> </w:t>
      </w:r>
      <w:r>
        <w:t>((</w:t>
      </w:r>
      <w:r>
        <w:rPr>
          <w:strike/>
        </w:rPr>
        <w:t xml:space="preserve">, or</w:t>
      </w:r>
      <w:r>
        <w:t>))</w:t>
      </w:r>
      <w:r>
        <w:rPr/>
        <w:t xml:space="preserve"> </w:t>
      </w:r>
      <w:r>
        <w:rPr>
          <w:u w:val="single"/>
        </w:rPr>
        <w:t xml:space="preserve">violations; stopping when traffic obstructed violations; stopping at intersection or crosswalk violations; public transportation only lane violations; stopping, standing, or parking violations at locations restricted for emergency response vehicle entry or exit or the boarding or disembarking of public transportation vehicles, including public ferries;</w:t>
      </w:r>
      <w:r>
        <w:rPr/>
        <w:t xml:space="preserve"> school speed zone violations; or speed violations subject to (c)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Except as provided in (c) of this subsection,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w:t>
      </w:r>
      <w:r>
        <w:rPr>
          <w:u w:val="single"/>
        </w:rPr>
        <w:t xml:space="preserve">midblock on arterials; (iii)</w:t>
      </w:r>
      <w:r>
        <w:rPr/>
        <w:t xml:space="preserve"> railroad crossings; and </w:t>
      </w:r>
      <w:r>
        <w:t>((</w:t>
      </w:r>
      <w:r>
        <w:rPr>
          <w:strike/>
        </w:rPr>
        <w:t xml:space="preserve">(iii)</w:t>
      </w:r>
      <w:r>
        <w:t>))</w:t>
      </w:r>
      <w:r>
        <w:rPr/>
        <w:t xml:space="preserve"> </w:t>
      </w:r>
      <w:r>
        <w:rPr>
          <w:u w:val="single"/>
        </w:rPr>
        <w:t xml:space="preserve">(iv)</w:t>
      </w:r>
      <w:r>
        <w:rPr/>
        <w:t xml:space="preserve"> school speed zones.</w:t>
      </w:r>
    </w:p>
    <w:p>
      <w:pPr>
        <w:spacing w:before="0" w:after="0" w:line="408" w:lineRule="exact"/>
        <w:ind w:left="0" w:right="0" w:firstLine="576"/>
        <w:jc w:val="left"/>
      </w:pPr>
      <w:r>
        <w:rPr/>
        <w:t xml:space="preserve">(c) 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u w:val="single"/>
        </w:rPr>
        <w:t xml:space="preserve">(j) As used in this subsection (1),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t>((</w:t>
      </w:r>
      <w:r>
        <w:rPr>
          <w:strike/>
        </w:rPr>
        <w:t xml:space="preserve">(6) During the 2011-2013 and 2013-2015 fiscal biennia, this section does not apply to automated traffic safety cameras for the purposes of section 216(5), chapter 367, Laws of 2011 and section 216(6), chapter 306, Laws of 2013.</w:t>
      </w:r>
      <w:r>
        <w:t>))</w:t>
      </w:r>
    </w:p>
    <w:p/>
    <w:p>
      <w:pPr>
        <w:jc w:val="center"/>
      </w:pPr>
      <w:r>
        <w:rPr>
          <w:b/>
        </w:rPr>
        <w:t>--- END ---</w:t>
      </w:r>
    </w:p>
    <w:sectPr>
      <w:pgNumType w:start="1"/>
      <w:footerReference xmlns:r="http://schemas.openxmlformats.org/officeDocument/2006/relationships" r:id="R5792088060d44d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7c9d238314460b" /><Relationship Type="http://schemas.openxmlformats.org/officeDocument/2006/relationships/footer" Target="/word/footer1.xml" Id="R5792088060d44dbb" /></Relationships>
</file>