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2e724cdc44b5d" /></Relationships>
</file>

<file path=word/document.xml><?xml version="1.0" encoding="utf-8"?>
<w:document xmlns:w="http://schemas.openxmlformats.org/wordprocessingml/2006/main">
  <w:body>
    <w:p>
      <w:r>
        <w:t>H-2243.1</w:t>
      </w:r>
    </w:p>
    <w:p>
      <w:pPr>
        <w:jc w:val="center"/>
      </w:pPr>
      <w:r>
        <w:t>_______________________________________________</w:t>
      </w:r>
    </w:p>
    <w:p/>
    <w:p>
      <w:pPr>
        <w:jc w:val="center"/>
      </w:pPr>
      <w:r>
        <w:rPr>
          <w:b/>
        </w:rPr>
        <w:t>SUBSTITUTE HOUSE BILL 1696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Dolan, Senn, Davis, Macri, Robinson, Jinkins, Kilduff, Wylie, Frame, Appleton, Ortiz-Self, Stanford, Goodman, Chapman, Peterson, Doglio, Pollet, Leavitt, Valdez, and Gregerson)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 and salary information; adding new sections to chapter 49.12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Women in this state have experienced pay discrimination based on salary history for decades;</w:t>
      </w:r>
    </w:p>
    <w:p>
      <w:pPr>
        <w:spacing w:before="0" w:after="0" w:line="408" w:lineRule="exact"/>
        <w:ind w:left="0" w:right="0" w:firstLine="576"/>
        <w:jc w:val="left"/>
      </w:pPr>
      <w:r>
        <w:rPr/>
        <w:t xml:space="preserve">(b) Women are regularly offered lower initial pay than men for the same jobs even where their levels of education and experience are the same or comparable;</w:t>
      </w:r>
    </w:p>
    <w:p>
      <w:pPr>
        <w:spacing w:before="0" w:after="0" w:line="408" w:lineRule="exact"/>
        <w:ind w:left="0" w:right="0" w:firstLine="576"/>
        <w:jc w:val="left"/>
      </w:pPr>
      <w:r>
        <w:rPr/>
        <w:t xml:space="preserve">(c) Such persistent earnings inequality for working women translates into lower pay, less family income, and more children and families in poverty; and</w:t>
      </w:r>
    </w:p>
    <w:p>
      <w:pPr>
        <w:spacing w:before="0" w:after="0" w:line="408" w:lineRule="exact"/>
        <w:ind w:left="0" w:right="0" w:firstLine="576"/>
        <w:jc w:val="left"/>
      </w:pPr>
      <w:r>
        <w:rPr/>
        <w:t xml:space="preserve">(d) As an important step towards gender and economic equality, the legislature has recently made explicit that using prior salary history to justify a wage differential between similarly employed workers of different genders is unlawful discrimination under the state equal pay act, and this practice is also unlawful under the federal equal pay act.</w:t>
      </w:r>
    </w:p>
    <w:p>
      <w:pPr>
        <w:spacing w:before="0" w:after="0" w:line="408" w:lineRule="exact"/>
        <w:ind w:left="0" w:right="0" w:firstLine="576"/>
        <w:jc w:val="left"/>
      </w:pPr>
      <w:r>
        <w:rPr/>
        <w:t xml:space="preserve">(2) The legislature therefore intends to follow multiple other states and take the additional step towards gender equality of prohibiting an employer from seeking the wage or salary history of an applicant for employment. Further, the legislature intends to require an employer to provide information about wage scales and salaries to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5 of this act unless the context clearly requires otherwise.</w:t>
      </w:r>
    </w:p>
    <w:p>
      <w:pPr>
        <w:spacing w:before="0" w:after="0" w:line="408" w:lineRule="exact"/>
        <w:ind w:left="0" w:right="0" w:firstLine="576"/>
        <w:jc w:val="left"/>
      </w:pPr>
      <w:r>
        <w:rPr/>
        <w:t xml:space="preserve">(1) "Employee" means a worker who is employed in the business of an employer. "Employee" includes workers performing in an executive, administrative, professional, or outside sales capacity.</w:t>
      </w:r>
    </w:p>
    <w:p>
      <w:pPr>
        <w:spacing w:before="0" w:after="0" w:line="408" w:lineRule="exact"/>
        <w:ind w:left="0" w:right="0" w:firstLine="576"/>
        <w:jc w:val="left"/>
      </w:pPr>
      <w:r>
        <w:rPr/>
        <w:t xml:space="preserve">(2) "Employer" means any person, firm, corporation, partnership, business trust, legal representative, or other business entity that engages in any business, industry, profession, or activity in this state and employs one or more employees. "Employer" includes the state, any state institution, any state agency, political subdivisions of the state, and any municipal corporation or quasi-municipal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may not:</w:t>
      </w:r>
    </w:p>
    <w:p>
      <w:pPr>
        <w:spacing w:before="0" w:after="0" w:line="408" w:lineRule="exact"/>
        <w:ind w:left="0" w:right="0" w:firstLine="576"/>
        <w:jc w:val="left"/>
      </w:pPr>
      <w:r>
        <w:rPr/>
        <w:t xml:space="preserve">(a) Seek the wage or salary history of an applicant for employment from the applicant or a current or former employer; or</w:t>
      </w:r>
    </w:p>
    <w:p>
      <w:pPr>
        <w:spacing w:before="0" w:after="0" w:line="408" w:lineRule="exact"/>
        <w:ind w:left="0" w:right="0" w:firstLine="576"/>
        <w:jc w:val="left"/>
      </w:pPr>
      <w:r>
        <w:rPr/>
        <w:t xml:space="preserve">(b) Require that an applicant's prior wage or salary history meet certain criteria, except as provided in subsection (2) of this section.</w:t>
      </w:r>
    </w:p>
    <w:p>
      <w:pPr>
        <w:spacing w:before="0" w:after="0" w:line="408" w:lineRule="exact"/>
        <w:ind w:left="0" w:right="0" w:firstLine="576"/>
        <w:jc w:val="left"/>
      </w:pPr>
      <w:r>
        <w:rPr/>
        <w:t xml:space="preserve">(2) An employer may confirm an applicant's wage or salary history:</w:t>
      </w:r>
    </w:p>
    <w:p>
      <w:pPr>
        <w:spacing w:before="0" w:after="0" w:line="408" w:lineRule="exact"/>
        <w:ind w:left="0" w:right="0" w:firstLine="576"/>
        <w:jc w:val="left"/>
      </w:pPr>
      <w:r>
        <w:rPr/>
        <w:t xml:space="preserve">(a) If the applicant has voluntarily disclosed the applicant's wage or salary history; or</w:t>
      </w:r>
    </w:p>
    <w:p>
      <w:pPr>
        <w:spacing w:before="0" w:after="0" w:line="408" w:lineRule="exact"/>
        <w:ind w:left="0" w:right="0" w:firstLine="576"/>
        <w:jc w:val="left"/>
      </w:pPr>
      <w:r>
        <w:rPr/>
        <w:t xml:space="preserve">(b) After the employer has negotiated and made an offer of employment with compensation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Upon the request of an applicant for employment, an employer must provide the wage scale or salary range for the job title for the position for which the applicant is applying.</w:t>
      </w:r>
    </w:p>
    <w:p>
      <w:pPr>
        <w:spacing w:before="0" w:after="0" w:line="408" w:lineRule="exact"/>
        <w:ind w:left="0" w:right="0" w:firstLine="576"/>
        <w:jc w:val="left"/>
      </w:pPr>
      <w:r>
        <w:rPr/>
        <w:t xml:space="preserve">(2) An employer must provide to each employee the wage scale or salary range for the employee's job title upon hire, and annually and upon request after hire.</w:t>
      </w:r>
    </w:p>
    <w:p>
      <w:pPr>
        <w:spacing w:before="0" w:after="0" w:line="408" w:lineRule="exact"/>
        <w:ind w:left="0" w:right="0" w:firstLine="576"/>
        <w:jc w:val="left"/>
      </w:pPr>
      <w:r>
        <w:rPr/>
        <w:t xml:space="preserve">(3) An employer satisfies the requirements of this section if the wage scale or salary range for a position is available on the employer's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employee may bring a civil action against an employer for violation of section 3 or 4 of this act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the first date wages were owed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6ae151661274a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a4e5a0bd4945e3" /><Relationship Type="http://schemas.openxmlformats.org/officeDocument/2006/relationships/footer" Target="/word/footer1.xml" Id="R26ae151661274a96" /></Relationships>
</file>