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b4c3d7a447492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1667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Springer, Walsh, Appleton, Peterson, Smith, and Griffey)</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records request administration; and amending RCW 40.14.026, 42.56.570, and 36.22.175;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026</w:t>
      </w:r>
      <w:r>
        <w:rPr/>
        <w:t xml:space="preserve"> and 2017 c 303 s 6 are each amended to read as follows:</w:t>
      </w:r>
    </w:p>
    <w:p>
      <w:pPr>
        <w:spacing w:before="0" w:after="0" w:line="408" w:lineRule="exact"/>
        <w:ind w:left="0" w:right="0" w:firstLine="576"/>
        <w:jc w:val="left"/>
      </w:pPr>
      <w:r>
        <w:rPr/>
        <w:t xml:space="preserve">(1) The division of archives and records management in the office of the secretary of state must establish and administer a competitive grant program for local agencies to improve technology information systems for public record retention, management, and disclosure, and any related training. The division of archives and records management may use up to six percent of amounts appropriated for the program for administration of the grant program. </w:t>
      </w:r>
      <w:r>
        <w:t>((</w:t>
      </w:r>
      <w:r>
        <w:rPr>
          <w:strike/>
        </w:rPr>
        <w:t xml:space="preserve">The program in this subsection ceases to exist June 30, 2020.</w:t>
      </w:r>
      <w:r>
        <w:t>))</w:t>
      </w:r>
    </w:p>
    <w:p>
      <w:pPr>
        <w:spacing w:before="0" w:after="0" w:line="408" w:lineRule="exact"/>
        <w:ind w:left="0" w:right="0" w:firstLine="576"/>
        <w:jc w:val="left"/>
      </w:pPr>
      <w:r>
        <w:rPr/>
        <w:t xml:space="preserve">(2) Any local agency may apply to the grant program. The division of archives and records management in the office of the secretary of state must award grants annually. The division of archives and records management must consult with the chief information officer to develop the criteria for grant recipient selection with a preference given to small local governmental agencies based on the applicant agency's need and ability to improve its information technology systems for public record retention, management, and disclosure. The division of archives and records management may award grants for specific hardware, software, equipment, technology services management and training needs, indexing for local records and digital data, and other resources for improving information technology systems. To the extent possible, information technology systems, processes, training, and other resources for improving information technology systems for records retention and distribution may be replicated and shared with other governmental entities. Grants are provided for one-time investments and are not an ongoing source of revenue for operation or management costs. A grantee may not supplant local funding with grant funding provided by the office of the secretary of state. </w:t>
      </w:r>
      <w:r>
        <w:t>((</w:t>
      </w:r>
      <w:r>
        <w:rPr>
          <w:strike/>
        </w:rPr>
        <w:t xml:space="preserve">The program in this subsection ceases to exist June 30, 2020.</w:t>
      </w:r>
      <w:r>
        <w:t>))</w:t>
      </w:r>
    </w:p>
    <w:p>
      <w:pPr>
        <w:spacing w:before="0" w:after="0" w:line="408" w:lineRule="exact"/>
        <w:ind w:left="0" w:right="0" w:firstLine="576"/>
        <w:jc w:val="left"/>
      </w:pPr>
      <w:r>
        <w:rPr/>
        <w:t xml:space="preserve">(3) The joint legislative audit and review committee must conduct a review of the attorney general's consultation program and the state archivist's training services created under section 4, chapter 303, Laws of 2017, and the local government competitive grant program created under this section. The review must include:</w:t>
      </w:r>
    </w:p>
    <w:p>
      <w:pPr>
        <w:spacing w:before="0" w:after="0" w:line="408" w:lineRule="exact"/>
        <w:ind w:left="0" w:right="0" w:firstLine="576"/>
        <w:jc w:val="left"/>
      </w:pPr>
      <w:r>
        <w:rPr/>
        <w:t xml:space="preserve">(a)(i) Information on the number of local governments served, the types of consultation and training provided, and the implementation of any practices adopted from the attorney general's consultation program and the state archivist's training services; and</w:t>
      </w:r>
    </w:p>
    <w:p>
      <w:pPr>
        <w:spacing w:before="0" w:after="0" w:line="408" w:lineRule="exact"/>
        <w:ind w:left="0" w:right="0" w:firstLine="576"/>
        <w:jc w:val="left"/>
      </w:pPr>
      <w:r>
        <w:rPr/>
        <w:t xml:space="preserve">(ii) The effectiveness of the consultation program and the training services in providing assistance for local governments; and</w:t>
      </w:r>
    </w:p>
    <w:p>
      <w:pPr>
        <w:spacing w:before="0" w:after="0" w:line="408" w:lineRule="exact"/>
        <w:ind w:left="0" w:right="0" w:firstLine="576"/>
        <w:jc w:val="left"/>
      </w:pPr>
      <w:r>
        <w:rPr/>
        <w:t xml:space="preserve">(b)(i) Information on the number of local governments that applied for and participated in the competitive grant program under this section, the amount of funding awarded through the grant program, and how such funding was used; and</w:t>
      </w:r>
    </w:p>
    <w:p>
      <w:pPr>
        <w:spacing w:before="0" w:after="0" w:line="408" w:lineRule="exact"/>
        <w:ind w:left="0" w:right="0" w:firstLine="576"/>
        <w:jc w:val="left"/>
      </w:pPr>
      <w:r>
        <w:rPr/>
        <w:t xml:space="preserve">(ii) The effectiveness of the grant program in improving local government technology information systems for public records retention, management, disclosure, and training.</w:t>
      </w:r>
    </w:p>
    <w:p>
      <w:pPr>
        <w:spacing w:before="0" w:after="0" w:line="408" w:lineRule="exact"/>
        <w:ind w:left="0" w:right="0" w:firstLine="576"/>
        <w:jc w:val="left"/>
      </w:pPr>
      <w:r>
        <w:rPr/>
        <w:t xml:space="preserve">(4) Each agency shall maintain a log of public records requests submitted to and processed by the agency, which shall include but not be limited to the following information for each request: The identity of the requestor if provided by the requestor, the date the request was received, the text of the original request, a description of the records produced in response to the request, a description of the records redacted or withheld and the reasons therefor, and the date of the final disposition of the request. The log must be retained by the agency in accordance with the relevant record retention schedule established under this chapter, and shall be a public record subject to disclosure under chapter 42.56 RCW.</w:t>
      </w:r>
    </w:p>
    <w:p>
      <w:pPr>
        <w:spacing w:before="0" w:after="0" w:line="408" w:lineRule="exact"/>
        <w:ind w:left="0" w:right="0" w:firstLine="576"/>
        <w:jc w:val="left"/>
      </w:pPr>
      <w:r>
        <w:rPr/>
        <w:t xml:space="preserve">(5) </w:t>
      </w:r>
      <w:r>
        <w:rPr>
          <w:u w:val="single"/>
        </w:rPr>
        <w:t xml:space="preserve">Except as provided under subsection (6) of this section, t</w:t>
      </w:r>
      <w:r>
        <w:rPr/>
        <w:t xml:space="preserve">o improve best practices for dissemination of public records, each agency with actual staff and legal costs associated with fulfilling public records requests of at least one hundred thousand dollars during the prior fiscal year must, and each agency with such estimated costs of less than one hundred thousand dollars during the prior fiscal year may, report to the joint legislative audit and review committee by July 1st of each subsequent year the following metrics, measured over the preceding year:</w:t>
      </w:r>
    </w:p>
    <w:p>
      <w:pPr>
        <w:spacing w:before="0" w:after="0" w:line="408" w:lineRule="exact"/>
        <w:ind w:left="0" w:right="0" w:firstLine="576"/>
        <w:jc w:val="left"/>
      </w:pPr>
      <w:r>
        <w:rPr/>
        <w:t xml:space="preserve">(a) </w:t>
      </w:r>
      <w:r>
        <w:t>((</w:t>
      </w:r>
      <w:r>
        <w:rPr>
          <w:strike/>
        </w:rPr>
        <w:t xml:space="preserve">An identification of leading practices and processes for records management and retention, including technological upgrades, and what percentage of those leading practices and processes were implemented by the agency;</w:t>
      </w:r>
    </w:p>
    <w:p>
      <w:pPr>
        <w:spacing w:before="0" w:after="0" w:line="408" w:lineRule="exact"/>
        <w:ind w:left="0" w:right="0" w:firstLine="576"/>
        <w:jc w:val="left"/>
      </w:pPr>
      <w:r>
        <w:rPr>
          <w:strike/>
        </w:rPr>
        <w:t xml:space="preserve">(b) The average length of time taken to acknowledge receipt of a public records request;</w:t>
      </w:r>
    </w:p>
    <w:p>
      <w:pPr>
        <w:spacing w:before="0" w:after="0" w:line="408" w:lineRule="exact"/>
        <w:ind w:left="0" w:right="0" w:firstLine="576"/>
        <w:jc w:val="left"/>
      </w:pPr>
      <w:r>
        <w:rPr>
          <w:strike/>
        </w:rPr>
        <w:t xml:space="preserve">(c) The proportion of requests where the agency provided the requested records within five days of receipt of the request compared to the proportion of requests where the agency provided an estimate of an anticipated response time beyond five days of receipt of the request;</w:t>
      </w:r>
    </w:p>
    <w:p>
      <w:pPr>
        <w:spacing w:before="0" w:after="0" w:line="408" w:lineRule="exact"/>
        <w:ind w:left="0" w:right="0" w:firstLine="576"/>
        <w:jc w:val="left"/>
      </w:pPr>
      <w:r>
        <w:rPr>
          <w:strike/>
        </w:rPr>
        <w:t xml:space="preserve">(d) A comparison of the agency's average initial estimate provided for full disclosure of responsive records with the actual time when all responsive records were fully disclosed, including whether the agency sent subsequent estimates of an anticipated response time;</w:t>
      </w:r>
    </w:p>
    <w:p>
      <w:pPr>
        <w:spacing w:before="0" w:after="0" w:line="408" w:lineRule="exact"/>
        <w:ind w:left="0" w:right="0" w:firstLine="576"/>
        <w:jc w:val="left"/>
      </w:pPr>
      <w:r>
        <w:rPr>
          <w:strike/>
        </w:rPr>
        <w:t xml:space="preserve">(e)</w:t>
      </w:r>
      <w:r>
        <w:t>))</w:t>
      </w:r>
      <w:r>
        <w:rPr/>
        <w:t xml:space="preserve"> </w:t>
      </w:r>
      <w:r>
        <w:rPr>
          <w:u w:val="single"/>
        </w:rPr>
        <w:t xml:space="preserve">The number of requests where the agency provided the requested records within five days of receiving the request.</w:t>
      </w:r>
    </w:p>
    <w:p>
      <w:pPr>
        <w:spacing w:before="0" w:after="0" w:line="408" w:lineRule="exact"/>
        <w:ind w:left="0" w:right="0" w:firstLine="576"/>
        <w:jc w:val="left"/>
      </w:pPr>
      <w:r>
        <w:rPr>
          <w:u w:val="single"/>
        </w:rPr>
        <w:t xml:space="preserve">(b) The number of requests where the agency provided a time estimate for providing responsive records beyond five days after receiving the request.</w:t>
      </w:r>
    </w:p>
    <w:p>
      <w:pPr>
        <w:spacing w:before="0" w:after="0" w:line="408" w:lineRule="exact"/>
        <w:ind w:left="0" w:right="0" w:firstLine="576"/>
        <w:jc w:val="left"/>
      </w:pPr>
      <w:r>
        <w:rPr>
          <w:u w:val="single"/>
        </w:rPr>
        <w:t xml:space="preserve">(c) The average and median number of days from receipt of request to the date the request is closed.</w:t>
      </w:r>
    </w:p>
    <w:p>
      <w:pPr>
        <w:spacing w:before="0" w:after="0" w:line="408" w:lineRule="exact"/>
        <w:ind w:left="0" w:right="0" w:firstLine="576"/>
        <w:jc w:val="left"/>
      </w:pPr>
      <w:r>
        <w:rPr>
          <w:u w:val="single"/>
        </w:rPr>
        <w:t xml:space="preserve">(d)</w:t>
      </w:r>
      <w:r>
        <w:rPr/>
        <w:t xml:space="preserve"> The number of requests where the agency formally sought additional clarification from the requestor;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number of requests denied </w:t>
      </w:r>
      <w:r>
        <w:rPr>
          <w:u w:val="single"/>
        </w:rPr>
        <w:t xml:space="preserve">in full or in part</w:t>
      </w:r>
      <w:r>
        <w:rPr/>
        <w:t xml:space="preserve"> and the most common reasons for denying requests;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number of requests abandoned by requestors;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To the extent the information is known by the agency, requests by type of requestor, including individuals, law firms, organizations, insurers, governments, incarcerated persons, the media, anonymous requestors, current or former employees, and others;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Which portion of requests were fulfilled electronically compared to requests fulfilled by physical records;</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The number of requests where the agency </w:t>
      </w:r>
      <w:r>
        <w:t>((</w:t>
      </w:r>
      <w:r>
        <w:rPr>
          <w:strike/>
        </w:rPr>
        <w:t xml:space="preserve">was required to scan</w:t>
      </w:r>
      <w:r>
        <w:t>))</w:t>
      </w:r>
      <w:r>
        <w:rPr/>
        <w:t xml:space="preserve"> </w:t>
      </w:r>
      <w:r>
        <w:rPr>
          <w:u w:val="single"/>
        </w:rPr>
        <w:t xml:space="preserve">scanned</w:t>
      </w:r>
      <w:r>
        <w:rPr/>
        <w:t xml:space="preserve"> physical records electronically to fulfill disclosure;</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The </w:t>
      </w:r>
      <w:r>
        <w:rPr>
          <w:u w:val="single"/>
        </w:rPr>
        <w:t xml:space="preserve">total</w:t>
      </w:r>
      <w:r>
        <w:rPr/>
        <w:t xml:space="preserve"> estimated agency staff time spent on each individual request;</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The estimated costs incurred by the agency in fulfilling records requests, including costs for staff compensation and legal review, and a measure of the average cost per request;</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The number of claims filed alleging a violation of chapter 42.56 RCW or other public records statutes in the past year involving the agency, categorized by type and exemption at issue, if applicable;</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The costs incurred by the agency litigating claims alleging a violation of chapter 42.56 RCW or other public records statutes in the past year, including any penalties imposed on the agency;</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The costs incurred by the agency with managing and retaining records, including staff compensation and purchases of equipment, hardware, software, and services to manage and retain public records </w:t>
      </w:r>
      <w:r>
        <w:t>((</w:t>
      </w:r>
      <w:r>
        <w:rPr>
          <w:strike/>
        </w:rPr>
        <w:t xml:space="preserve">or otherwise assist in the fulfillment of public records requests</w:t>
      </w:r>
      <w:r>
        <w:t>))</w:t>
      </w:r>
      <w:r>
        <w:rPr/>
        <w:t xml:space="preserve">; </w:t>
      </w:r>
      <w:r>
        <w:rPr>
          <w:u w:val="single"/>
        </w:rPr>
        <w:t xml:space="preserve">and</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Expenses recovered by the agency from requestors for fulfilling public records requests, including any customized service charges</w:t>
      </w:r>
      <w:r>
        <w:t>((</w:t>
      </w:r>
      <w:r>
        <w:rPr>
          <w:strike/>
        </w:rPr>
        <w:t xml:space="preserve">; and</w:t>
      </w:r>
    </w:p>
    <w:p>
      <w:pPr>
        <w:spacing w:before="0" w:after="0" w:line="408" w:lineRule="exact"/>
        <w:ind w:left="0" w:right="0" w:firstLine="576"/>
        <w:jc w:val="left"/>
      </w:pPr>
      <w:r>
        <w:rPr>
          <w:strike/>
        </w:rPr>
        <w:t xml:space="preserve">(q) Measures of requestor satisfaction with agency responses, communication, and processes relating to the fulfillment of public records requests</w:t>
      </w:r>
      <w:r>
        <w:t>))</w:t>
      </w:r>
      <w:r>
        <w:rPr/>
        <w:t xml:space="preserve">.</w:t>
      </w:r>
    </w:p>
    <w:p>
      <w:pPr>
        <w:spacing w:before="0" w:after="0" w:line="408" w:lineRule="exact"/>
        <w:ind w:left="0" w:right="0" w:firstLine="576"/>
        <w:jc w:val="left"/>
      </w:pPr>
      <w:r>
        <w:rPr/>
        <w:t xml:space="preserve">(6) The joint legislative audit and review committee must consult with state and local agencies to develop a reporting method and clearly define standardized metrics in accordance with this section.</w:t>
      </w:r>
    </w:p>
    <w:p>
      <w:pPr>
        <w:spacing w:before="0" w:after="0" w:line="408" w:lineRule="exact"/>
        <w:ind w:left="0" w:right="0" w:firstLine="576"/>
        <w:jc w:val="left"/>
      </w:pPr>
      <w:r>
        <w:rPr/>
        <w:t xml:space="preserve">(7) By December 1, 2019, the joint legislative audit and review committee must report to the legislature on its findings from the review, including recommendations on whether the competitive grant program, the attorney general's consultation program, and the state archivist's training services should continue or be allowed to expire.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570</w:t>
      </w:r>
      <w:r>
        <w:rPr/>
        <w:t xml:space="preserve"> and 2017 c 303 s 4 are each amended to read as follows:</w:t>
      </w:r>
    </w:p>
    <w:p>
      <w:pPr>
        <w:spacing w:before="0" w:after="0" w:line="408" w:lineRule="exact"/>
        <w:ind w:left="0" w:right="0" w:firstLine="576"/>
        <w:jc w:val="left"/>
      </w:pPr>
      <w:r>
        <w:rPr/>
        <w:t xml:space="preserve">(1) The attorney general's office shall publish, and update when appropriate, a pamphlet, written in plain language, explaining this chapter.</w:t>
      </w:r>
    </w:p>
    <w:p>
      <w:pPr>
        <w:spacing w:before="0" w:after="0" w:line="408" w:lineRule="exact"/>
        <w:ind w:left="0" w:right="0" w:firstLine="576"/>
        <w:jc w:val="left"/>
      </w:pPr>
      <w:r>
        <w:rPr/>
        <w:t xml:space="preserve">(2) The attorney general, by February 1, 2006, shall adopt by rule advisory model rules for state and local agencies, as defined in RCW 42.56.010, addressing the following subjects:</w:t>
      </w:r>
    </w:p>
    <w:p>
      <w:pPr>
        <w:spacing w:before="0" w:after="0" w:line="408" w:lineRule="exact"/>
        <w:ind w:left="0" w:right="0" w:firstLine="576"/>
        <w:jc w:val="left"/>
      </w:pPr>
      <w:r>
        <w:rPr/>
        <w:t xml:space="preserve">(a) Providing fullest assistance to requestors;</w:t>
      </w:r>
    </w:p>
    <w:p>
      <w:pPr>
        <w:spacing w:before="0" w:after="0" w:line="408" w:lineRule="exact"/>
        <w:ind w:left="0" w:right="0" w:firstLine="576"/>
        <w:jc w:val="left"/>
      </w:pPr>
      <w:r>
        <w:rPr/>
        <w:t xml:space="preserve">(b) Fulfilling large requests in the most efficient manner;</w:t>
      </w:r>
    </w:p>
    <w:p>
      <w:pPr>
        <w:spacing w:before="0" w:after="0" w:line="408" w:lineRule="exact"/>
        <w:ind w:left="0" w:right="0" w:firstLine="576"/>
        <w:jc w:val="left"/>
      </w:pPr>
      <w:r>
        <w:rPr/>
        <w:t xml:space="preserve">(c) Fulfilling requests for electronic records; and</w:t>
      </w:r>
    </w:p>
    <w:p>
      <w:pPr>
        <w:spacing w:before="0" w:after="0" w:line="408" w:lineRule="exact"/>
        <w:ind w:left="0" w:right="0" w:firstLine="576"/>
        <w:jc w:val="left"/>
      </w:pPr>
      <w:r>
        <w:rPr/>
        <w:t xml:space="preserve">(d) Any other issues pertaining to public disclosure as determined by the attorney general.</w:t>
      </w:r>
    </w:p>
    <w:p>
      <w:pPr>
        <w:spacing w:before="0" w:after="0" w:line="408" w:lineRule="exact"/>
        <w:ind w:left="0" w:right="0" w:firstLine="576"/>
        <w:jc w:val="left"/>
      </w:pPr>
      <w:r>
        <w:rPr/>
        <w:t xml:space="preserve">(3) The attorney general, in his or her discretion, may from time to time revise the model </w:t>
      </w:r>
      <w:r>
        <w:t>((</w:t>
      </w:r>
      <w:r>
        <w:rPr>
          <w:strike/>
        </w:rPr>
        <w:t xml:space="preserve">rule[s]</w:t>
      </w:r>
      <w:r>
        <w:t>))</w:t>
      </w:r>
      <w:r>
        <w:rPr/>
        <w:t xml:space="preserve"> </w:t>
      </w:r>
      <w:r>
        <w:rPr>
          <w:u w:val="single"/>
        </w:rPr>
        <w:t xml:space="preserve">rules</w:t>
      </w:r>
      <w:r>
        <w:rPr/>
        <w:t xml:space="preserve">.</w:t>
      </w:r>
    </w:p>
    <w:p>
      <w:pPr>
        <w:spacing w:before="0" w:after="0" w:line="408" w:lineRule="exact"/>
        <w:ind w:left="0" w:right="0" w:firstLine="576"/>
        <w:jc w:val="left"/>
      </w:pPr>
      <w:r>
        <w:rPr/>
        <w:t xml:space="preserve">(4) Local agencies should consult the advisory model rules when establishing local ordinances for compliance with the requirements and responsibilities of this chapter.</w:t>
      </w:r>
    </w:p>
    <w:p>
      <w:pPr>
        <w:spacing w:before="0" w:after="0" w:line="408" w:lineRule="exact"/>
        <w:ind w:left="0" w:right="0" w:firstLine="576"/>
        <w:jc w:val="left"/>
      </w:pPr>
      <w:r>
        <w:rPr/>
        <w:t xml:space="preserve">(5) </w:t>
      </w:r>
      <w:r>
        <w:t>((</w:t>
      </w:r>
      <w:r>
        <w:rPr>
          <w:strike/>
        </w:rPr>
        <w:t xml:space="preserve">Until June 30, 2020,</w:t>
      </w:r>
      <w:r>
        <w:t>))</w:t>
      </w:r>
      <w:r>
        <w:rPr/>
        <w:t xml:space="preserve"> </w:t>
      </w:r>
      <w:r>
        <w:rPr>
          <w:u w:val="single"/>
        </w:rPr>
        <w:t xml:space="preserve">T</w:t>
      </w:r>
      <w:r>
        <w:rPr/>
        <w:t xml:space="preserve">he attorney general must establish a consultation program to provide information for developing best practices for local agencies requesting assistance in compliance with this chapter including, but not limited to: Responding to records requests, seeking additional public and private resources for developing and updating technology information services, and mitigating liability and costs of compliance. The attorney general may develop the program in conjunction with the advisory model rule and may collaborate with the chief information officer, the state archivist, and other relevant agencies and organizations in developing and managing the program. </w:t>
      </w:r>
      <w:r>
        <w:t>((</w:t>
      </w:r>
      <w:r>
        <w:rPr>
          <w:strike/>
        </w:rPr>
        <w:t xml:space="preserve">The program in this subsection ceases to exist June 30, 2020.</w:t>
      </w:r>
      <w:r>
        <w:t>))</w:t>
      </w:r>
    </w:p>
    <w:p>
      <w:pPr>
        <w:spacing w:before="0" w:after="0" w:line="408" w:lineRule="exact"/>
        <w:ind w:left="0" w:right="0" w:firstLine="576"/>
        <w:jc w:val="left"/>
      </w:pPr>
      <w:r>
        <w:rPr/>
        <w:t xml:space="preserve">(6) </w:t>
      </w:r>
      <w:r>
        <w:t>((</w:t>
      </w:r>
      <w:r>
        <w:rPr>
          <w:strike/>
        </w:rPr>
        <w:t xml:space="preserve">Until June 30, 2020,</w:t>
      </w:r>
      <w:r>
        <w:t>))</w:t>
      </w:r>
      <w:r>
        <w:rPr/>
        <w:t xml:space="preserve"> </w:t>
      </w:r>
      <w:r>
        <w:rPr>
          <w:u w:val="single"/>
        </w:rPr>
        <w:t xml:space="preserve">T</w:t>
      </w:r>
      <w:r>
        <w:rPr/>
        <w:t xml:space="preserve">he state archivist must offer and provide consultation and training services for local agencies on improving record retention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scheduling,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(3)(a)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t xml:space="preserve">(c) At such time that all debt service from construction of the specialized regional archive facility located in eastern Washington has been paid, fifty percent of the surcharge authorized by this subsection shall be reverted to the centennial document preservation and modernization account as prescribed in RCW 36.22.170 and fifty percent of the surcharge authorized by this section shall be reverted to the 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p>
    <w:p>
      <w:pPr>
        <w:spacing w:before="0" w:after="0" w:line="408" w:lineRule="exact"/>
        <w:ind w:left="0" w:right="0" w:firstLine="576"/>
        <w:jc w:val="left"/>
      </w:pPr>
      <w:r>
        <w:rPr>
          <w:u w:val="single"/>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in RCW 40.14.026, and for the attorney general's consultation program and state archivist's training services authorized in RCW 42.56.570.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June 30, 2020.</w:t>
      </w:r>
    </w:p>
    <w:p/>
    <w:p>
      <w:pPr>
        <w:jc w:val="center"/>
      </w:pPr>
      <w:r>
        <w:rPr>
          <w:b/>
        </w:rPr>
        <w:t>--- END ---</w:t>
      </w:r>
    </w:p>
    <w:sectPr>
      <w:pgNumType w:start="1"/>
      <w:footerReference xmlns:r="http://schemas.openxmlformats.org/officeDocument/2006/relationships" r:id="R71b3fb8a78d54f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b26e63b6204dd6" /><Relationship Type="http://schemas.openxmlformats.org/officeDocument/2006/relationships/footer" Target="/word/footer1.xml" Id="R71b3fb8a78d54f93" /></Relationships>
</file>