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ec83f7b7743d3" /></Relationships>
</file>

<file path=word/document.xml><?xml version="1.0" encoding="utf-8"?>
<w:document xmlns:w="http://schemas.openxmlformats.org/wordprocessingml/2006/main">
  <w:body>
    <w:p>
      <w:r>
        <w:t>H-1033.1</w:t>
      </w:r>
    </w:p>
    <w:p>
      <w:pPr>
        <w:jc w:val="center"/>
      </w:pPr>
      <w:r>
        <w:t>_______________________________________________</w:t>
      </w:r>
    </w:p>
    <w:p/>
    <w:p>
      <w:pPr>
        <w:jc w:val="center"/>
      </w:pPr>
      <w:r>
        <w:rPr>
          <w:b/>
        </w:rPr>
        <w:t>HOUSE BILL 1603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Senn, Entenman, Morgan, Kilduff, Macri, Gregerson, Valdez, Chapman, Wylie, Peterson, Doglio, Tharinger, Bergquist, Robinson, Ortiz-Self, Goodman, Lovick, Jinkins, Leavitt, Hudgins, Pettigrew, Slatter, Appleton, Stanford, Davis, Frame, Pollet, Fey, and Tarleton</w:t>
      </w:r>
    </w:p>
    <w:p/>
    <w:p>
      <w:r>
        <w:rPr>
          <w:t xml:space="preserve">Read first time 01/25/19.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economic assistance programs by updating standards of need, revising outcome measures and data collected, and reducing barriers to participation; amending RCW 74.04.770, 74.08A.010, 74.08.025, 74.08A.410, 74.08A.411, and 74.08A.250; reenacting and amending RCW 74.08A.260; adding a new section to chapter 74.08A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770</w:t>
      </w:r>
      <w:r>
        <w:rPr/>
        <w:t xml:space="preserve"> and 2011 1st sp.s. c 36 s 26 are each amended to read as follows:</w:t>
      </w:r>
    </w:p>
    <w:p>
      <w:pPr>
        <w:spacing w:before="0" w:after="0" w:line="408" w:lineRule="exact"/>
        <w:ind w:left="0" w:right="0" w:firstLine="576"/>
        <w:jc w:val="left"/>
      </w:pPr>
      <w:r>
        <w:rPr>
          <w:u w:val="single"/>
        </w:rPr>
        <w:t xml:space="preserve">(1)(a)</w:t>
      </w:r>
      <w:r>
        <w:rPr/>
        <w:t xml:space="preserve"> The department shall establish consolidated standards of need each fiscal year which may vary by geographical areas, program, and family size, for temporary assistance for needy families, refugee assistance, </w:t>
      </w:r>
      <w:r>
        <w:t>((</w:t>
      </w:r>
      <w:r>
        <w:rPr>
          <w:strike/>
        </w:rPr>
        <w:t xml:space="preserve">supplemental security income, and benefits under RCW 74.62.030</w:t>
      </w:r>
      <w:r>
        <w:t>))</w:t>
      </w:r>
      <w:r>
        <w:rPr/>
        <w:t xml:space="preserve"> </w:t>
      </w:r>
      <w:r>
        <w:rPr>
          <w:u w:val="single"/>
        </w:rPr>
        <w:t xml:space="preserve">the pregnant women assistance program, and state family assistance</w:t>
      </w:r>
      <w:r>
        <w:rPr/>
        <w:t xml:space="preserve">.</w:t>
      </w:r>
    </w:p>
    <w:p>
      <w:pPr>
        <w:spacing w:before="0" w:after="0" w:line="408" w:lineRule="exact"/>
        <w:ind w:left="0" w:right="0" w:firstLine="576"/>
        <w:jc w:val="left"/>
      </w:pPr>
      <w:r>
        <w:rPr>
          <w:u w:val="single"/>
        </w:rPr>
        <w:t xml:space="preserve">(b)(i)</w:t>
      </w:r>
      <w:r>
        <w:rPr/>
        <w:t xml:space="preserve"> Standards for temporary assistance for needy families, refugee assistance, </w:t>
      </w:r>
      <w:r>
        <w:t>((</w:t>
      </w:r>
      <w:r>
        <w:rPr>
          <w:strike/>
        </w:rPr>
        <w:t xml:space="preserve">and benefits under RCW 74.62.030</w:t>
      </w:r>
      <w:r>
        <w:t>))</w:t>
      </w:r>
      <w:r>
        <w:rPr/>
        <w:t xml:space="preserve"> </w:t>
      </w:r>
      <w:r>
        <w:rPr>
          <w:u w:val="single"/>
        </w:rPr>
        <w:t xml:space="preserve">the pregnant women assistance program, and state family assistance</w:t>
      </w:r>
      <w:r>
        <w:rPr/>
        <w:t xml:space="preserve"> shall be based on studies of actual living costs and generally recognized inflation indices and shall include reasonable allowances for </w:t>
      </w:r>
      <w:r>
        <w:rPr>
          <w:u w:val="single"/>
        </w:rPr>
        <w:t xml:space="preserve">household budget items including</w:t>
      </w:r>
      <w:r>
        <w:rPr/>
        <w:t xml:space="preserve"> shelter, fuel, food, transportation, clothing, household maintenance and operations, personal maintenance, </w:t>
      </w:r>
      <w:r>
        <w:t>((</w:t>
      </w:r>
      <w:r>
        <w:rPr>
          <w:strike/>
        </w:rPr>
        <w:t xml:space="preserve">and</w:t>
      </w:r>
      <w:r>
        <w:t>))</w:t>
      </w:r>
      <w:r>
        <w:rPr/>
        <w:t xml:space="preserve"> necessary incidentals</w:t>
      </w:r>
      <w:r>
        <w:rPr>
          <w:u w:val="single"/>
        </w:rPr>
        <w:t xml:space="preserve">, and out-of-pocket costs a recipient may incur for child care and health care.</w:t>
      </w:r>
    </w:p>
    <w:p>
      <w:pPr>
        <w:spacing w:before="0" w:after="0" w:line="408" w:lineRule="exact"/>
        <w:ind w:left="0" w:right="0" w:firstLine="576"/>
        <w:jc w:val="left"/>
      </w:pPr>
      <w:r>
        <w:rPr>
          <w:u w:val="single"/>
        </w:rPr>
        <w:t xml:space="preserve">(ii) By September 1, 2019, the department must submit to the office of financial management, the legislative-executive WorkFirst poverty reduction oversight task force, and the legislature, a revised comprehensive study of living costs. The comprehensive study must include recommendations for temporary assistance for needy families grant standards as a percentage of need. Living costs must be updated annually according to recognized inflation indices. By September 1, 2022, and every four years thereafter, the department must adjust the estimated base costs to a consumer for household budget items used in the study, in addition to annual adjustments for inflation.</w:t>
      </w:r>
    </w:p>
    <w:p>
      <w:pPr>
        <w:spacing w:before="0" w:after="0" w:line="408" w:lineRule="exact"/>
        <w:ind w:left="0" w:right="0" w:firstLine="576"/>
        <w:jc w:val="left"/>
      </w:pPr>
      <w:r>
        <w:rPr>
          <w:u w:val="single"/>
        </w:rPr>
        <w:t xml:space="preserve">(iii) By September 1, 2029, and every ten years thereafter, the department must submit a redesigned and updated comprehensive study to the office of financial management, the legislative-executive WorkFirst poverty reduction oversight task force, and the legislature. When completing each ten-year redesign, the department must adjust study parameters, including cost categories and geographic boundaries, as necessary</w:t>
      </w:r>
      <w:r>
        <w:rPr/>
        <w:t xml:space="preserve">.</w:t>
      </w:r>
    </w:p>
    <w:p>
      <w:pPr>
        <w:spacing w:before="0" w:after="0" w:line="408" w:lineRule="exact"/>
        <w:ind w:left="0" w:right="0" w:firstLine="576"/>
        <w:jc w:val="left"/>
      </w:pPr>
      <w:r>
        <w:rPr>
          <w:u w:val="single"/>
        </w:rPr>
        <w:t xml:space="preserve">(c)</w:t>
      </w:r>
      <w:r>
        <w:rPr/>
        <w:t xml:space="preserve"> The standard of need may take into account the economies of joint living arrangements, but unless explicitly required by federal statute, there shall not be proration of any portion of assistance grants unless the amount of the grant standard is equal to the standard of need.</w:t>
      </w:r>
    </w:p>
    <w:p>
      <w:pPr>
        <w:spacing w:before="0" w:after="0" w:line="408" w:lineRule="exact"/>
        <w:ind w:left="0" w:right="0" w:firstLine="576"/>
        <w:jc w:val="left"/>
      </w:pPr>
      <w:r>
        <w:rPr>
          <w:u w:val="single"/>
        </w:rPr>
        <w:t xml:space="preserve">(2)(a)</w:t>
      </w:r>
      <w:r>
        <w:rPr/>
        <w:t xml:space="preserve"> The department is authorized to establish rateable reductions and grant maximums consistent with federal law.</w:t>
      </w:r>
    </w:p>
    <w:p>
      <w:pPr>
        <w:spacing w:before="0" w:after="0" w:line="408" w:lineRule="exact"/>
        <w:ind w:left="0" w:right="0" w:firstLine="576"/>
        <w:jc w:val="left"/>
      </w:pPr>
      <w:r>
        <w:rPr>
          <w:u w:val="single"/>
        </w:rPr>
        <w:t xml:space="preserve">(b)</w:t>
      </w:r>
      <w:r>
        <w:rPr/>
        <w:t xml:space="preserve"> Payment level will be equal to need or a lesser amount if rateable reductions or grant maximums are imposed. In no case shall a recipient of supplemental security income receive a state supplement less than the minimum required by federal law.</w:t>
      </w:r>
    </w:p>
    <w:p>
      <w:pPr>
        <w:spacing w:before="0" w:after="0" w:line="408" w:lineRule="exact"/>
        <w:ind w:left="0" w:right="0" w:firstLine="576"/>
        <w:jc w:val="left"/>
      </w:pPr>
      <w:r>
        <w:rPr>
          <w:u w:val="single"/>
        </w:rPr>
        <w:t xml:space="preserve">(3)</w:t>
      </w:r>
      <w:r>
        <w:rPr/>
        <w:t xml:space="preserve"> The department may establish a separate standard for shelter provided at no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2011 1st sp.s. c 42 s 6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may</w:t>
      </w:r>
      <w:r>
        <w:t>))</w:t>
      </w:r>
      <w:r>
        <w:rPr/>
        <w:t xml:space="preserve"> </w:t>
      </w:r>
      <w:r>
        <w:rPr>
          <w:u w:val="single"/>
        </w:rPr>
        <w:t xml:space="preserve">shall add to adopted rules related to temporary assistance for needy families time limit extensions, the following criteria by which the department shall</w:t>
      </w:r>
      <w:r>
        <w:rPr/>
        <w:t xml:space="preserve"> exempt a recipient and the recipient's family from the application of subsection (1) of this section</w:t>
      </w:r>
      <w:r>
        <w:rPr>
          <w:u w:val="single"/>
        </w:rPr>
        <w:t xml:space="preserve">:</w:t>
      </w:r>
    </w:p>
    <w:p>
      <w:pPr>
        <w:spacing w:before="0" w:after="0" w:line="408" w:lineRule="exact"/>
        <w:ind w:left="0" w:right="0" w:firstLine="576"/>
        <w:jc w:val="left"/>
      </w:pPr>
      <w:r>
        <w:rPr>
          <w:u w:val="single"/>
        </w:rPr>
        <w:t xml:space="preserve">(i) B</w:t>
      </w:r>
      <w:r>
        <w:rPr/>
        <w:t xml:space="preserve">y reason of hardship or if the recipient</w:t>
      </w:r>
      <w:r>
        <w:rPr>
          <w:u w:val="single"/>
        </w:rPr>
        <w:t xml:space="preserve">:</w:t>
      </w:r>
    </w:p>
    <w:p>
      <w:pPr>
        <w:spacing w:before="0" w:after="0" w:line="408" w:lineRule="exact"/>
        <w:ind w:left="0" w:right="0" w:firstLine="576"/>
        <w:jc w:val="left"/>
      </w:pPr>
      <w:r>
        <w:rPr>
          <w:u w:val="single"/>
        </w:rPr>
        <w:t xml:space="preserve">(A) Is participating satisfactorily in the program;</w:t>
      </w:r>
    </w:p>
    <w:p>
      <w:pPr>
        <w:spacing w:before="0" w:after="0" w:line="408" w:lineRule="exact"/>
        <w:ind w:left="0" w:right="0" w:firstLine="576"/>
        <w:jc w:val="left"/>
      </w:pPr>
      <w:r>
        <w:rPr>
          <w:u w:val="single"/>
        </w:rPr>
        <w:t xml:space="preserve">(B) Is temporarily prevented from working or looking for a job;</w:t>
      </w:r>
    </w:p>
    <w:p>
      <w:pPr>
        <w:spacing w:before="0" w:after="0" w:line="408" w:lineRule="exact"/>
        <w:ind w:left="0" w:right="0" w:firstLine="576"/>
        <w:jc w:val="left"/>
      </w:pPr>
      <w:r>
        <w:rPr>
          <w:u w:val="single"/>
        </w:rPr>
        <w:t xml:space="preserve">(C) Is in need of mental health or substance use disorder treatment;</w:t>
      </w:r>
    </w:p>
    <w:p>
      <w:pPr>
        <w:spacing w:before="0" w:after="0" w:line="408" w:lineRule="exact"/>
        <w:ind w:left="0" w:right="0" w:firstLine="576"/>
        <w:jc w:val="left"/>
      </w:pPr>
      <w:r>
        <w:rPr>
          <w:u w:val="single"/>
        </w:rPr>
        <w:t xml:space="preserve">(D) Is homeless or at substantial risk of losing stable housing or housing support services as described in RCW 43.185C.220; or</w:t>
      </w:r>
    </w:p>
    <w:p>
      <w:pPr>
        <w:spacing w:before="0" w:after="0" w:line="408" w:lineRule="exact"/>
        <w:ind w:left="0" w:right="0" w:firstLine="576"/>
        <w:jc w:val="left"/>
      </w:pPr>
      <w:r>
        <w:rPr>
          <w:u w:val="single"/>
        </w:rPr>
        <w:t xml:space="preserve">(E) Demonstrates another basis by which the time limit pursuant to subsection (1) of this section would cause undue hardship to the recipient or the recipient's family; or</w:t>
      </w:r>
    </w:p>
    <w:p>
      <w:pPr>
        <w:spacing w:before="0" w:after="0" w:line="408" w:lineRule="exact"/>
        <w:ind w:left="0" w:right="0" w:firstLine="576"/>
        <w:jc w:val="left"/>
      </w:pPr>
      <w:r>
        <w:rPr>
          <w:u w:val="single"/>
        </w:rPr>
        <w:t xml:space="preserve">(ii) If the recipient</w:t>
      </w:r>
      <w:r>
        <w:rPr/>
        <w:t xml:space="preserve"> meets the family violence options of section 402(A)(7) of Title IVA of the federal social security act as amended by P.L. 104-193.</w:t>
      </w:r>
    </w:p>
    <w:p>
      <w:pPr>
        <w:spacing w:before="0" w:after="0" w:line="408" w:lineRule="exact"/>
        <w:ind w:left="0" w:right="0" w:firstLine="576"/>
        <w:jc w:val="left"/>
      </w:pPr>
      <w:r>
        <w:rPr>
          <w:u w:val="single"/>
        </w:rPr>
        <w:t xml:space="preserve">(b)</w:t>
      </w:r>
      <w:r>
        <w:rPr/>
        <w:t xml:space="preserve">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w:t>
      </w:r>
      <w:r>
        <w:t>((</w:t>
      </w:r>
      <w:r>
        <w:rPr>
          <w:strike/>
        </w:rPr>
        <w:t xml:space="preserve">Beginning on October 31, 2005,</w:t>
      </w:r>
      <w:r>
        <w:t>))</w:t>
      </w:r>
      <w:r>
        <w:rPr/>
        <w:t xml:space="preserve"> </w:t>
      </w:r>
      <w:r>
        <w:rPr>
          <w:u w:val="single"/>
        </w:rPr>
        <w:t xml:space="preserve">T</w:t>
      </w:r>
      <w:r>
        <w:rPr/>
        <w:t xml:space="preserve">he department shall provide transitional food </w:t>
      </w:r>
      <w:r>
        <w:t>((</w:t>
      </w:r>
      <w:r>
        <w:rPr>
          <w:strike/>
        </w:rPr>
        <w:t xml:space="preserve">stamp</w:t>
      </w:r>
      <w:r>
        <w:t>))</w:t>
      </w:r>
      <w:r>
        <w:rPr/>
        <w:t xml:space="preserve"> assistance for a period of five months to a household that ceases to receive temporary assistance for needy families assistance and is not in sanction status. If necessary, the department shall extend the household's </w:t>
      </w:r>
      <w:r>
        <w:rPr>
          <w:u w:val="single"/>
        </w:rPr>
        <w:t xml:space="preserve">basic</w:t>
      </w:r>
      <w:r>
        <w:rPr/>
        <w:t xml:space="preserve"> food </w:t>
      </w:r>
      <w:r>
        <w:t>((</w:t>
      </w:r>
      <w:r>
        <w:rPr>
          <w:strike/>
        </w:rPr>
        <w:t xml:space="preserve">stamp</w:t>
      </w:r>
      <w:r>
        <w:t>))</w:t>
      </w:r>
      <w:r>
        <w:rPr/>
        <w:t xml:space="preserve"> certification until the end of the transition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025</w:t>
      </w:r>
      <w:r>
        <w:rPr/>
        <w:t xml:space="preserve"> and 2011 1st sp.s. c 42 s 7 are each amended to read as follows:</w:t>
      </w:r>
    </w:p>
    <w:p>
      <w:pPr>
        <w:spacing w:before="0" w:after="0" w:line="408" w:lineRule="exact"/>
        <w:ind w:left="0" w:right="0" w:firstLine="576"/>
        <w:jc w:val="left"/>
      </w:pPr>
      <w:r>
        <w:rPr/>
        <w:t xml:space="preserve">(1) Public assistance may be awarded to any applicant:</w:t>
      </w:r>
    </w:p>
    <w:p>
      <w:pPr>
        <w:spacing w:before="0" w:after="0" w:line="408" w:lineRule="exact"/>
        <w:ind w:left="0" w:right="0" w:firstLine="576"/>
        <w:jc w:val="left"/>
      </w:pPr>
      <w:r>
        <w:rPr/>
        <w:t xml:space="preserve">(a) Who is in need and otherwise meets the eligibility requirements of department assistance programs; and</w:t>
      </w:r>
    </w:p>
    <w:p>
      <w:pPr>
        <w:spacing w:before="0" w:after="0" w:line="408" w:lineRule="exact"/>
        <w:ind w:left="0" w:right="0" w:firstLine="576"/>
        <w:jc w:val="left"/>
      </w:pPr>
      <w:r>
        <w:rPr/>
        <w:t xml:space="preserve">(b) Who has not made a voluntary assignment of property or cash for the purpose of qualifying for an assistance grant; and</w:t>
      </w:r>
    </w:p>
    <w:p>
      <w:pPr>
        <w:spacing w:before="0" w:after="0" w:line="408" w:lineRule="exact"/>
        <w:ind w:left="0" w:right="0" w:firstLine="576"/>
        <w:jc w:val="left"/>
      </w:pPr>
      <w:r>
        <w:rPr/>
        <w:t xml:space="preserve">(c) Who is not an inmate of a public institution except as a patient in a medical institution or except as an inmate in a public institution who could qualify for federal aid assistance: PROVIDED, That the assistance paid by the department to recipients in nursing homes, or receiving nursing home care, may cover the cost of clothing and incidentals and general maintenance exclusive of medical care and health services. The department may pay a grant to cover the cost of clothing and personal incidentals in public or private medical institutions and institutions for tuberculosis. The department shall allow recipients in nursing homes to retain, in addition to the grant to cover the cost of clothing and incidentals, wages received for work as a part of a training or rehabilitative program designed to prepare the recipient for less restrictive placement to the extent permitted under Title XIX of the federal social security act.</w:t>
      </w:r>
    </w:p>
    <w:p>
      <w:pPr>
        <w:spacing w:before="0" w:after="0" w:line="408" w:lineRule="exact"/>
        <w:ind w:left="0" w:right="0" w:firstLine="576"/>
        <w:jc w:val="left"/>
      </w:pPr>
      <w:r>
        <w:rPr/>
        <w:t xml:space="preserve">(2) </w:t>
      </w:r>
      <w:r>
        <w:t>((</w:t>
      </w:r>
      <w:r>
        <w:rPr>
          <w:strike/>
        </w:rPr>
        <w:t xml:space="preserve">Any person otherwise qualified for temporary assistance for needy families under this title who has resided in the state of Washington for fewer than twelve consecutive months immediately preceding application for assistance is limited to the benefit level in the state in which the person resided immediately before Washington, using the eligibility rules and other definitions established under this chapter, that was obtainable on the date of application in Washington state, if the benefit level of the prior state is lower than the level provided to similarly situated applicants in Washington state. The benefit level under this subsection shall be in effect for the first twelve months a recipient is on temporary assistance for needy families in Washington state.</w:t>
      </w:r>
    </w:p>
    <w:p>
      <w:pPr>
        <w:spacing w:before="0" w:after="0" w:line="408" w:lineRule="exact"/>
        <w:ind w:left="0" w:right="0" w:firstLine="576"/>
        <w:jc w:val="left"/>
      </w:pPr>
      <w:r>
        <w:rPr>
          <w:strike/>
        </w:rPr>
        <w:t xml:space="preserve">(3)</w:t>
      </w:r>
      <w:r>
        <w:t>))</w:t>
      </w:r>
      <w:r>
        <w:rPr/>
        <w:t xml:space="preserve"> Any person otherwise qualified for temporary assistance for needy families who is assessed through the state alcohol and substance abuse program as drug or alcohol-dependent and requiring treatment to become employable shall be required by the department to participate in a drug or alcohol treatment program as a condition of benefit receipt.</w:t>
      </w:r>
    </w:p>
    <w:p>
      <w:pPr>
        <w:spacing w:before="0" w:after="0" w:line="408" w:lineRule="exact"/>
        <w:ind w:left="0" w:right="0" w:firstLine="576"/>
        <w:jc w:val="left"/>
      </w:pPr>
      <w:r>
        <w:t>((</w:t>
      </w:r>
      <w:r>
        <w:rPr>
          <w:strike/>
        </w:rPr>
        <w:t xml:space="preserve">(4) The department may implement a permanent disqualification for adults who have been terminated due to WorkFirst noncompliance sanction three or more times since March 1, 2007. A household that includes an adult who has been permanently disqualified from receiving temporary assistance for needy families shall be ineligible for further temporary assistance for needy families assistance.</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Pursuant to 21 U.S.C. 862a(d)(1), the department shall exempt individuals from the eligibility restrictions of 21 U.S.C. 862a(a)(1) and (2) to ensure eligibility for temporary assistance for needy families benefits and federal food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2018 c 126 s 5 and 2018 c 58 s 8 are each reenacted and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w:t>
      </w:r>
      <w:r>
        <w:rPr>
          <w:u w:val="single"/>
        </w:rPr>
        <w:t xml:space="preserve">(a)</w:t>
      </w:r>
      <w:r>
        <w:rPr/>
        <w:t xml:space="preserve"> If a recipient refuses to engage in work and work activities required by the department, </w:t>
      </w:r>
      <w:r>
        <w:rPr>
          <w:u w:val="single"/>
        </w:rPr>
        <w:t xml:space="preserve">the department must review the recipient's case to ensure the department has taken into consideration any barriers to work activities and made any necessary revisions to the recipient's individual responsibility plan. As part of the review, the department must consider: (i) Whether the recipient was provided with adequate notice and opportunity to remedy his or her noncompliance with program requirements; and (ii) if the department considered good cause reasons for failure to participate pursuant to RCW 74.08A.270 before imposing sanctions.</w:t>
      </w:r>
    </w:p>
    <w:p>
      <w:pPr>
        <w:spacing w:before="0" w:after="0" w:line="408" w:lineRule="exact"/>
        <w:ind w:left="0" w:right="0" w:firstLine="576"/>
        <w:jc w:val="left"/>
      </w:pPr>
      <w:r>
        <w:rPr>
          <w:u w:val="single"/>
        </w:rPr>
        <w:t xml:space="preserve">(b) After four months of continuous noncompliance,</w:t>
      </w:r>
      <w:r>
        <w:rPr/>
        <w:t xml:space="preserve"> the family's grant </w:t>
      </w:r>
      <w:r>
        <w:t>((</w:t>
      </w:r>
      <w:r>
        <w:rPr>
          <w:strike/>
        </w:rPr>
        <w:t xml:space="preserve">shall</w:t>
      </w:r>
      <w:r>
        <w:t>))</w:t>
      </w:r>
      <w:r>
        <w:rPr/>
        <w:t xml:space="preserve"> </w:t>
      </w:r>
      <w:r>
        <w:rPr>
          <w:u w:val="single"/>
        </w:rPr>
        <w:t xml:space="preserve">may</w:t>
      </w:r>
      <w:r>
        <w:rPr/>
        <w:t xml:space="preserve"> be reduced by the recipient's share</w:t>
      </w:r>
      <w:r>
        <w:t>((</w:t>
      </w:r>
      <w:r>
        <w:rPr>
          <w:strike/>
        </w:rPr>
        <w:t xml:space="preserve">, and may, if the department determines it appropriate, be terminated</w:t>
      </w:r>
      <w:r>
        <w:t>))</w:t>
      </w:r>
      <w:r>
        <w:rPr/>
        <w:t xml:space="preserve"> </w:t>
      </w:r>
      <w:r>
        <w:rPr>
          <w:u w:val="single"/>
        </w:rPr>
        <w:t xml:space="preserve">or by forty percent, whichever is greater</w:t>
      </w:r>
      <w:r>
        <w:rPr/>
        <w:t xml:space="preserve">.</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410</w:t>
      </w:r>
      <w:r>
        <w:rPr/>
        <w:t xml:space="preserve"> and 1997 c 58 s 702 are each amended to read as follows:</w:t>
      </w:r>
    </w:p>
    <w:p>
      <w:pPr>
        <w:spacing w:before="0" w:after="0" w:line="408" w:lineRule="exact"/>
        <w:ind w:left="0" w:right="0" w:firstLine="576"/>
        <w:jc w:val="left"/>
      </w:pPr>
      <w:r>
        <w:rPr/>
        <w:t xml:space="preserve">(1) The WorkFirst program shall develop outcome measures for use in evaluating the WorkFirst program authorized in chapter 58, Laws of 1997, which may include but are not limited to:</w:t>
      </w:r>
    </w:p>
    <w:p>
      <w:pPr>
        <w:spacing w:before="0" w:after="0" w:line="408" w:lineRule="exact"/>
        <w:ind w:left="0" w:right="0" w:firstLine="576"/>
        <w:jc w:val="left"/>
      </w:pPr>
      <w:r>
        <w:rPr/>
        <w:t xml:space="preserve">(a) Caseload reduction</w:t>
      </w:r>
      <w:r>
        <w:rPr>
          <w:u w:val="single"/>
        </w:rPr>
        <w:t xml:space="preserve">, including data for participants who exit: (i) Due to increased income; (ii) to employment; (iii) at the participant's request; or (iv) for other reasons</w:t>
      </w:r>
      <w:r>
        <w:rPr/>
        <w:t xml:space="preserve">;</w:t>
      </w:r>
    </w:p>
    <w:p>
      <w:pPr>
        <w:spacing w:before="0" w:after="0" w:line="408" w:lineRule="exact"/>
        <w:ind w:left="0" w:right="0" w:firstLine="576"/>
        <w:jc w:val="left"/>
      </w:pPr>
      <w:r>
        <w:rPr/>
        <w:t xml:space="preserve">(b) Recidivism to caseload after two years;</w:t>
      </w:r>
    </w:p>
    <w:p>
      <w:pPr>
        <w:spacing w:before="0" w:after="0" w:line="408" w:lineRule="exact"/>
        <w:ind w:left="0" w:right="0" w:firstLine="576"/>
        <w:jc w:val="left"/>
      </w:pPr>
      <w:r>
        <w:rPr/>
        <w:t xml:space="preserve">(c) </w:t>
      </w:r>
      <w:r>
        <w:rPr>
          <w:u w:val="single"/>
        </w:rPr>
        <w:t xml:space="preserve">Employment;</w:t>
      </w:r>
    </w:p>
    <w:p>
      <w:pPr>
        <w:spacing w:before="0" w:after="0" w:line="408" w:lineRule="exact"/>
        <w:ind w:left="0" w:right="0" w:firstLine="576"/>
        <w:jc w:val="left"/>
      </w:pPr>
      <w:r>
        <w:rPr>
          <w:u w:val="single"/>
        </w:rPr>
        <w:t xml:space="preserve">(d)</w:t>
      </w:r>
      <w:r>
        <w:rPr/>
        <w:t xml:space="preserve"> Job retention;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Earnings;</w:t>
      </w:r>
    </w:p>
    <w:p>
      <w:pPr>
        <w:spacing w:before="0" w:after="0" w:line="408" w:lineRule="exact"/>
        <w:ind w:left="0" w:right="0" w:firstLine="576"/>
        <w:jc w:val="left"/>
      </w:pPr>
      <w:r>
        <w:t>((</w:t>
      </w:r>
      <w:r>
        <w:rPr>
          <w:strike/>
        </w:rPr>
        <w:t xml:space="preserve">(e)</w:t>
      </w:r>
      <w:r>
        <w:t>))</w:t>
      </w:r>
      <w:r>
        <w:rPr/>
        <w:t xml:space="preserve"> </w:t>
      </w:r>
      <w:r>
        <w:rPr>
          <w:u w:val="single"/>
        </w:rPr>
        <w:t xml:space="preserve">(f) Wage progression;</w:t>
      </w:r>
    </w:p>
    <w:p>
      <w:pPr>
        <w:spacing w:before="0" w:after="0" w:line="408" w:lineRule="exact"/>
        <w:ind w:left="0" w:right="0" w:firstLine="576"/>
        <w:jc w:val="left"/>
      </w:pPr>
      <w:r>
        <w:rPr>
          <w:u w:val="single"/>
        </w:rPr>
        <w:t xml:space="preserve">(g)</w:t>
      </w:r>
      <w:r>
        <w:rPr/>
        <w:t xml:space="preserve"> Reduction in average grant through increased recipient earnings;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(h)</w:t>
      </w:r>
      <w:r>
        <w:rPr/>
        <w:t xml:space="preserve"> Placement of recipients into private sector, unsubsidized jobs</w:t>
      </w:r>
      <w:r>
        <w:rPr>
          <w:u w:val="single"/>
        </w:rPr>
        <w:t xml:space="preserve">; and</w:t>
      </w:r>
    </w:p>
    <w:p>
      <w:pPr>
        <w:spacing w:before="0" w:after="0" w:line="408" w:lineRule="exact"/>
        <w:ind w:left="0" w:right="0" w:firstLine="576"/>
        <w:jc w:val="left"/>
      </w:pPr>
      <w:r>
        <w:rPr>
          <w:u w:val="single"/>
        </w:rPr>
        <w:t xml:space="preserve">(i) Outcomes for sanctioned and time-limited families</w:t>
      </w:r>
      <w:r>
        <w:rPr/>
        <w:t xml:space="preserve">.</w:t>
      </w:r>
    </w:p>
    <w:p>
      <w:pPr>
        <w:spacing w:before="0" w:after="0" w:line="408" w:lineRule="exact"/>
        <w:ind w:left="0" w:right="0" w:firstLine="576"/>
        <w:jc w:val="left"/>
      </w:pPr>
      <w:r>
        <w:rPr/>
        <w:t xml:space="preserve">(2) The department shall require that contractors for WorkFirst services collect outcome measure information and report outcome measures to the department regularly. The department shall develop benchmarks that compare outcome measure information from all contractors to provide a clear indication of the most effective contractors. Benchmark information shall be published quarterly and provided to the legislature, the governor, </w:t>
      </w:r>
      <w:r>
        <w:rPr>
          <w:u w:val="single"/>
        </w:rPr>
        <w:t xml:space="preserve">the legislative-executive WorkFirst poverty reduction oversight task force,</w:t>
      </w:r>
      <w:r>
        <w:rPr/>
        <w:t xml:space="preserve"> and all contractors for WorkFirst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411</w:t>
      </w:r>
      <w:r>
        <w:rPr/>
        <w:t xml:space="preserve"> and 2009 c 85 s 3 are each amended to read as follows:</w:t>
      </w:r>
    </w:p>
    <w:p>
      <w:pPr>
        <w:spacing w:before="0" w:after="0" w:line="408" w:lineRule="exact"/>
        <w:ind w:left="0" w:right="0" w:firstLine="576"/>
        <w:jc w:val="left"/>
      </w:pPr>
      <w:r>
        <w:rPr/>
        <w:t xml:space="preserve">The department shall continue to implement WorkFirst program improvements that are designed to achieve progress against outcome measures specified in RCW 74.08A.410. Outcome data regarding job retention and wage progression shall be reported quarterly to </w:t>
      </w:r>
      <w:r>
        <w:rPr>
          <w:u w:val="single"/>
        </w:rPr>
        <w:t xml:space="preserve">the</w:t>
      </w:r>
      <w:r>
        <w:rPr/>
        <w:t xml:space="preserve"> appropriate fiscal and policy committees of the legislature </w:t>
      </w:r>
      <w:r>
        <w:rPr>
          <w:u w:val="single"/>
        </w:rPr>
        <w:t xml:space="preserve">and to the legislative-executive WorkFirst poverty reduction oversight task force</w:t>
      </w:r>
      <w:r>
        <w:rPr/>
        <w:t xml:space="preserve"> for families who leave assistance </w:t>
      </w:r>
      <w:r>
        <w:rPr>
          <w:u w:val="single"/>
        </w:rPr>
        <w:t xml:space="preserve">for any reason</w:t>
      </w:r>
      <w:r>
        <w:rPr/>
        <w:t xml:space="preserve">, measured after twelve months, twenty-four months, and thirty-six months. The department shall also report the percentage of families who have returned to temporary assistance for needy families after twelve months, twenty-four months, and thirty-six months. The department shall make every effort to maximize vocational training, as allowed by federal and state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2017 c 156 s 1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w:t>
      </w:r>
      <w:r>
        <w:t>((</w:t>
      </w:r>
      <w:r>
        <w:rPr>
          <w:strike/>
        </w:rPr>
        <w:t xml:space="preserve">43.215</w:t>
      </w:r>
      <w:r>
        <w:t>))</w:t>
      </w:r>
      <w:r>
        <w:rPr/>
        <w:t xml:space="preserve"> </w:t>
      </w:r>
      <w:r>
        <w:rPr>
          <w:u w:val="single"/>
        </w:rPr>
        <w:t xml:space="preserve">43.216</w:t>
      </w:r>
      <w:r>
        <w:rPr/>
        <w:t xml:space="preserve"> RCW or an elementary school in which his or her child is enrolled;</w:t>
      </w:r>
    </w:p>
    <w:p>
      <w:pPr>
        <w:spacing w:before="0" w:after="0" w:line="408" w:lineRule="exact"/>
        <w:ind w:left="0" w:right="0" w:firstLine="576"/>
        <w:jc w:val="left"/>
      </w:pPr>
      <w:r>
        <w:rPr/>
        <w:t xml:space="preserve">(7) Vocational educational training, not to exceed twelve months with respect to any individual except that this twelve-month limit may be increased to twenty-four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w:t>
      </w:r>
      <w:r>
        <w:t>((</w:t>
      </w:r>
      <w:r>
        <w:rPr>
          <w:strike/>
        </w:rPr>
        <w:t xml:space="preserve">(3)</w:t>
      </w:r>
      <w:r>
        <w:t>))</w:t>
      </w:r>
      <w:r>
        <w:rPr/>
        <w:t xml:space="preserve"> </w:t>
      </w:r>
      <w:r>
        <w:rPr>
          <w:u w:val="single"/>
        </w:rPr>
        <w:t xml:space="preserve">(2)</w:t>
      </w:r>
      <w:r>
        <w:rPr/>
        <w:t xml:space="preserve">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department may not require applicants for temporary assistance for needy families to attend a WorkFirst orientation as a condition of eligibility. The department may incorporate orientation information into the recipient assessment conducted pursuant to RCW 74.08A.260.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 and 8 of this act, this act takes effect May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w:t>
      </w:r>
    </w:p>
    <w:p/>
    <w:p>
      <w:pPr>
        <w:jc w:val="center"/>
      </w:pPr>
      <w:r>
        <w:rPr>
          <w:b/>
        </w:rPr>
        <w:t>--- END ---</w:t>
      </w:r>
    </w:p>
    <w:sectPr>
      <w:pgNumType w:start="1"/>
      <w:footerReference xmlns:r="http://schemas.openxmlformats.org/officeDocument/2006/relationships" r:id="R33f4286e1cb148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4d1603466401e" /><Relationship Type="http://schemas.openxmlformats.org/officeDocument/2006/relationships/footer" Target="/word/footer1.xml" Id="R33f4286e1cb1481e" /></Relationships>
</file>