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b7377e90d44c7" /></Relationships>
</file>

<file path=word/document.xml><?xml version="1.0" encoding="utf-8"?>
<w:document xmlns:w="http://schemas.openxmlformats.org/wordprocessingml/2006/main">
  <w:body>
    <w:p>
      <w:r>
        <w:t>H-0287.4</w:t>
      </w:r>
    </w:p>
    <w:p>
      <w:pPr>
        <w:jc w:val="center"/>
      </w:pPr>
      <w:r>
        <w:t>_______________________________________________</w:t>
      </w:r>
    </w:p>
    <w:p/>
    <w:p>
      <w:pPr>
        <w:jc w:val="center"/>
      </w:pPr>
      <w:r>
        <w:rPr>
          <w:b/>
        </w:rPr>
        <w:t>HOUSE BILL 1561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Dent, Senn, Appleton, Doglio, Tharinger, Slatter, Ormsby, Frame, and Leavitt</w:t>
      </w:r>
    </w:p>
    <w:p/>
    <w:p>
      <w:r>
        <w:rPr>
          <w:t xml:space="preserve">Read first time 01/24/19.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participation on the oversight board for children, youth, and families by current or former foster youth, individuals with current or previous experience in the juvenile justice system, a physician with experience working with children or youth, and individuals residing east of the Cascade mountain range; and reenacting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2018 c 58 s 76 and 2018 c 51 s 1 are each reenacted and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w:t>
      </w:r>
      <w:r>
        <w:t>((</w:t>
      </w:r>
      <w:r>
        <w:rPr>
          <w:strike/>
        </w:rPr>
        <w:t xml:space="preserve">oversight</w:t>
      </w:r>
      <w:r>
        <w:t>))</w:t>
      </w:r>
      <w:r>
        <w:rPr/>
        <w:t xml:space="preserve"> board </w:t>
      </w:r>
      <w:r>
        <w:t>((</w:t>
      </w:r>
      <w:r>
        <w:rPr>
          <w:strike/>
        </w:rPr>
        <w:t xml:space="preserve">for children, youth, and families</w:t>
      </w:r>
      <w:r>
        <w:t>))</w:t>
      </w:r>
      <w:r>
        <w:rPr/>
        <w:t xml:space="preserve">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w:t>
      </w:r>
      <w:r>
        <w:t>((</w:t>
      </w:r>
      <w:r>
        <w:rPr>
          <w:strike/>
        </w:rPr>
        <w:t xml:space="preserve">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strike/>
        </w:rPr>
        <w:t xml:space="preserve">(8)</w:t>
      </w:r>
      <w:r>
        <w:t>))</w:t>
      </w:r>
      <w:r>
        <w:rPr/>
        <w:t xml:space="preserve">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w:t>
      </w:r>
      <w:r>
        <w:t>((</w:t>
      </w:r>
      <w:r>
        <w:rPr>
          <w:strike/>
        </w:rPr>
        <w:t xml:space="preserve">oversight</w:t>
      </w:r>
      <w:r>
        <w:t>))</w:t>
      </w:r>
      <w:r>
        <w:rPr/>
        <w:t xml:space="preserve"> board </w:t>
      </w:r>
      <w:r>
        <w:t>((</w:t>
      </w:r>
      <w:r>
        <w:rPr>
          <w:strike/>
        </w:rPr>
        <w:t xml:space="preserve">for children, youth, and families</w:t>
      </w:r>
      <w:r>
        <w:t>))</w:t>
      </w:r>
      <w:r>
        <w:rPr/>
        <w:t xml:space="preserve"> shall begin its work and call the first meeting of the board on or after July 1, 2018. The </w:t>
      </w:r>
      <w:r>
        <w:t>((</w:t>
      </w:r>
      <w:r>
        <w:rPr>
          <w:strike/>
        </w:rPr>
        <w:t xml:space="preserve">oversight</w:t>
      </w:r>
      <w:r>
        <w:t>))</w:t>
      </w:r>
      <w:r>
        <w:rPr/>
        <w:t xml:space="preserv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w:t>
      </w:r>
      <w:r>
        <w:t>((</w:t>
      </w:r>
      <w:r>
        <w:rPr>
          <w:strike/>
        </w:rPr>
        <w:t xml:space="preserve">of children, youth, and families</w:t>
      </w:r>
      <w:r>
        <w:t>))</w:t>
      </w:r>
      <w:r>
        <w:rPr/>
        <w:t xml:space="preserve"> to the board between July 1, 2018, and July 1, 2019.</w:t>
      </w:r>
    </w:p>
    <w:p>
      <w:pPr>
        <w:spacing w:before="0" w:after="0" w:line="408" w:lineRule="exact"/>
        <w:ind w:left="0" w:right="0" w:firstLine="576"/>
        <w:jc w:val="left"/>
      </w:pPr>
      <w:r>
        <w:rPr/>
        <w:t xml:space="preserve">(b) The </w:t>
      </w:r>
      <w:r>
        <w:rPr>
          <w:u w:val="single"/>
        </w:rPr>
        <w:t xml:space="preserve">office of the family and children's</w:t>
      </w:r>
      <w:r>
        <w:rPr/>
        <w:t xml:space="preserve"> ombuds shall establish the </w:t>
      </w:r>
      <w:r>
        <w:t>((</w:t>
      </w:r>
      <w:r>
        <w:rPr>
          <w:strike/>
        </w:rPr>
        <w:t xml:space="preserve">oversight</w:t>
      </w:r>
      <w:r>
        <w:t>))</w:t>
      </w:r>
      <w:r>
        <w:rPr/>
        <w:t xml:space="preserve"> board </w:t>
      </w:r>
      <w:r>
        <w:t>((</w:t>
      </w:r>
      <w:r>
        <w:rPr>
          <w:strike/>
        </w:rPr>
        <w:t xml:space="preserve">for children, youth, and families</w:t>
      </w:r>
      <w:r>
        <w:t>))</w:t>
      </w:r>
      <w:r>
        <w:rPr/>
        <w:t xml:space="preserve">. The board is authorized for the purpose of monitoring and ensuring that the department </w:t>
      </w:r>
      <w:r>
        <w:t>((</w:t>
      </w:r>
      <w:r>
        <w:rPr>
          <w:strike/>
        </w:rPr>
        <w:t xml:space="preserve">of children, youth, and families</w:t>
      </w:r>
      <w:r>
        <w:t>))</w:t>
      </w:r>
      <w:r>
        <w:rPr/>
        <w:t xml:space="preserve">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w:t>
      </w:r>
      <w:r>
        <w:t>((</w:t>
      </w:r>
      <w:r>
        <w:rPr>
          <w:strike/>
        </w:rPr>
        <w:t xml:space="preserve">oversight</w:t>
      </w:r>
      <w:r>
        <w:t>))</w:t>
      </w:r>
      <w:r>
        <w:rPr/>
        <w:t xml:space="preserve"> board </w:t>
      </w:r>
      <w:r>
        <w:t>((</w:t>
      </w:r>
      <w:r>
        <w:rPr>
          <w:strike/>
        </w:rPr>
        <w:t xml:space="preserve">for children, youth, and families</w:t>
      </w:r>
      <w:r>
        <w:t>))</w:t>
      </w:r>
      <w:r>
        <w:rPr/>
        <w:t xml:space="preserve"> shall consist of </w:t>
      </w:r>
      <w:r>
        <w:rPr>
          <w:u w:val="single"/>
        </w:rPr>
        <w:t xml:space="preserve">the following members:</w:t>
      </w:r>
    </w:p>
    <w:p>
      <w:pPr>
        <w:spacing w:before="0" w:after="0" w:line="408" w:lineRule="exact"/>
        <w:ind w:left="0" w:right="0" w:firstLine="576"/>
        <w:jc w:val="left"/>
      </w:pPr>
      <w:r>
        <w:rPr>
          <w:u w:val="single"/>
        </w:rPr>
        <w:t xml:space="preserve">(i) T</w:t>
      </w:r>
      <w:r>
        <w:rPr/>
        <w:t xml:space="preserve">wo senators and two representatives from the legislature with one member from each major caucus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O</w:t>
      </w:r>
      <w:r>
        <w:rPr/>
        <w:t xml:space="preserve">ne nonvoting representative from the governor's office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(iii) O</w:t>
      </w:r>
      <w:r>
        <w:rPr/>
        <w:t xml:space="preserve">ne subject matter expert in early learning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(iv) O</w:t>
      </w:r>
      <w:r>
        <w:rPr/>
        <w:t xml:space="preserve">ne subject matter expert in child welfare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 O</w:t>
      </w:r>
      <w:r>
        <w:rPr/>
        <w:t xml:space="preserve">ne subject matter expert in juvenile rehabilitation and justice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(vi) O</w:t>
      </w:r>
      <w:r>
        <w:rPr/>
        <w:t xml:space="preserve">ne subject matter expert in reducing disparities in child outcomes by family income and race and ethnicity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(vii) O</w:t>
      </w:r>
      <w:r>
        <w:rPr/>
        <w:t xml:space="preserve">ne tribal representative from </w:t>
      </w:r>
      <w:r>
        <w:t>((</w:t>
      </w:r>
      <w:r>
        <w:rPr>
          <w:strike/>
        </w:rPr>
        <w:t xml:space="preserve">the</w:t>
      </w:r>
      <w:r>
        <w:t>))</w:t>
      </w:r>
      <w:r>
        <w:rPr/>
        <w:t xml:space="preserve"> west of the crest of the Cascade mountains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(viii) O</w:t>
      </w:r>
      <w:r>
        <w:rPr/>
        <w:t xml:space="preserve">ne tribal representative from </w:t>
      </w:r>
      <w:r>
        <w:t>((</w:t>
      </w:r>
      <w:r>
        <w:rPr>
          <w:strike/>
        </w:rPr>
        <w:t xml:space="preserve">the</w:t>
      </w:r>
      <w:r>
        <w:t>))</w:t>
      </w:r>
      <w:r>
        <w:rPr/>
        <w:t xml:space="preserve"> east of the crest of the Cascade mountains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(ix) O</w:t>
      </w:r>
      <w:r>
        <w:rPr/>
        <w:t xml:space="preserve">ne current or former foster parent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 O</w:t>
      </w:r>
      <w:r>
        <w:rPr/>
        <w:t xml:space="preserve">ne representative of an organization that advocates for the best interest of the child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 O</w:t>
      </w:r>
      <w:r>
        <w:rPr/>
        <w:t xml:space="preserve">ne parent stakeholder group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(xii) O</w:t>
      </w:r>
      <w:r>
        <w:rPr/>
        <w:t xml:space="preserve">ne law enforcement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(xiii) O</w:t>
      </w:r>
      <w:r>
        <w:rPr/>
        <w:t xml:space="preserve">ne child welfare caseworker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(xiv) O</w:t>
      </w:r>
      <w:r>
        <w:rPr/>
        <w:t xml:space="preserve">ne early childhood learning program implementation practitioner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(xv) One current or former foster youth under age twenty-five;</w:t>
      </w:r>
    </w:p>
    <w:p>
      <w:pPr>
        <w:spacing w:before="0" w:after="0" w:line="408" w:lineRule="exact"/>
        <w:ind w:left="0" w:right="0" w:firstLine="576"/>
        <w:jc w:val="left"/>
      </w:pPr>
      <w:r>
        <w:rPr>
          <w:u w:val="single"/>
        </w:rPr>
        <w:t xml:space="preserve">(xvi) One individual under age twenty-five with current or previous experience with the juvenile justice system;</w:t>
      </w:r>
    </w:p>
    <w:p>
      <w:pPr>
        <w:spacing w:before="0" w:after="0" w:line="408" w:lineRule="exact"/>
        <w:ind w:left="0" w:right="0" w:firstLine="576"/>
        <w:jc w:val="left"/>
      </w:pPr>
      <w:r>
        <w:rPr>
          <w:u w:val="single"/>
        </w:rPr>
        <w:t xml:space="preserve">(xvii) One physician with experience working with children or youth;</w:t>
      </w:r>
      <w:r>
        <w:rPr/>
        <w:t xml:space="preserve"> and</w:t>
      </w:r>
    </w:p>
    <w:p>
      <w:pPr>
        <w:spacing w:before="0" w:after="0" w:line="408" w:lineRule="exact"/>
        <w:ind w:left="0" w:right="0" w:firstLine="576"/>
        <w:jc w:val="left"/>
      </w:pPr>
      <w:r>
        <w:rPr>
          <w:u w:val="single"/>
        </w:rPr>
        <w:t xml:space="preserve">(xviii) O</w:t>
      </w:r>
      <w:r>
        <w:rPr/>
        <w:t xml:space="preserve">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t>
      </w:r>
      <w:r>
        <w:rPr>
          <w:u w:val="single"/>
        </w:rPr>
        <w:t xml:space="preserve">When nominating and approving members after the effective date of this section, the governor and appointed legislators must ensure that at least five of the board members reside east of the crest of the Cascade mountains.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has the following powers, which may be exercised by majority vote of the board:</w:t>
      </w:r>
    </w:p>
    <w:p>
      <w:pPr>
        <w:spacing w:before="0" w:after="0" w:line="408" w:lineRule="exact"/>
        <w:ind w:left="0" w:right="0" w:firstLine="576"/>
        <w:jc w:val="left"/>
      </w:pPr>
      <w:r>
        <w:rPr/>
        <w:t xml:space="preserve">(a) To receive reports of the </w:t>
      </w:r>
      <w:r>
        <w:rPr>
          <w:u w:val="single"/>
        </w:rPr>
        <w:t xml:space="preserve">office of the</w:t>
      </w:r>
      <w:r>
        <w:rPr/>
        <w:t xml:space="preserve"> family and children's ombuds;</w:t>
      </w:r>
    </w:p>
    <w:p>
      <w:pPr>
        <w:spacing w:before="0" w:after="0" w:line="408" w:lineRule="exact"/>
        <w:ind w:left="0" w:right="0" w:firstLine="576"/>
        <w:jc w:val="left"/>
      </w:pPr>
      <w:r>
        <w:rPr/>
        <w:t xml:space="preserve">(b) To obtain access to all relevant records in the possession of the </w:t>
      </w:r>
      <w:r>
        <w:rPr>
          <w:u w:val="single"/>
        </w:rPr>
        <w:t xml:space="preserve">office of the</w:t>
      </w:r>
      <w:r>
        <w:rPr/>
        <w:t xml:space="preserv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w:t>
      </w:r>
      <w:r>
        <w:rPr>
          <w:u w:val="single"/>
        </w:rPr>
        <w:t xml:space="preserve">office of the</w:t>
      </w:r>
      <w:r>
        <w:rPr/>
        <w:t xml:space="preserv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w:t>
      </w:r>
      <w:r>
        <w:t>((</w:t>
      </w:r>
      <w:r>
        <w:rPr>
          <w:strike/>
        </w:rPr>
        <w:t xml:space="preserve">of children, youth, and families</w:t>
      </w:r>
      <w:r>
        <w:t>))</w:t>
      </w:r>
      <w:r>
        <w:rPr/>
        <w:t xml:space="preserve">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w:t>
      </w:r>
      <w:r>
        <w:t>((</w:t>
      </w:r>
      <w:r>
        <w:rPr>
          <w:strike/>
        </w:rPr>
        <w:t xml:space="preserve">of children, youth, and families</w:t>
      </w:r>
      <w:r>
        <w:t>))</w:t>
      </w:r>
      <w:r>
        <w:rPr/>
        <w:t xml:space="preserve"> is achieving the performance measures;</w:t>
      </w:r>
    </w:p>
    <w:p>
      <w:pPr>
        <w:spacing w:before="0" w:after="0" w:line="408" w:lineRule="exact"/>
        <w:ind w:left="0" w:right="0" w:firstLine="576"/>
        <w:jc w:val="left"/>
      </w:pPr>
      <w:r>
        <w:rPr/>
        <w:t xml:space="preserve">(g) If final review is requested by a licensee, to review whether department </w:t>
      </w:r>
      <w:r>
        <w:t>((</w:t>
      </w:r>
      <w:r>
        <w:rPr>
          <w:strike/>
        </w:rPr>
        <w:t xml:space="preserve">of children, youth, and families'</w:t>
      </w:r>
      <w:r>
        <w:t>))</w:t>
      </w:r>
      <w:r>
        <w:rPr/>
        <w:t xml:space="preserve">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w:t>
      </w:r>
      <w:r>
        <w:t>((</w:t>
      </w:r>
      <w:r>
        <w:rPr>
          <w:strike/>
        </w:rPr>
        <w:t xml:space="preserve">of children, youth, and families</w:t>
      </w:r>
      <w:r>
        <w:t>))</w:t>
      </w:r>
      <w:r>
        <w:rPr/>
        <w:t xml:space="preserve">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w:t>
      </w:r>
      <w:r>
        <w:rPr>
          <w:u w:val="single"/>
        </w:rPr>
        <w:t xml:space="preserve">office of the</w:t>
      </w:r>
      <w:r>
        <w:rPr/>
        <w:t xml:space="preserve"> family and children's ombuds or the department </w:t>
      </w:r>
      <w:r>
        <w:t>((</w:t>
      </w:r>
      <w:r>
        <w:rPr>
          <w:strike/>
        </w:rPr>
        <w:t xml:space="preserve">of children, youth, and families</w:t>
      </w:r>
      <w:r>
        <w:t>))</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is subject to the same confidentiality restrictions as the </w:t>
      </w:r>
      <w:r>
        <w:rPr>
          <w:u w:val="single"/>
        </w:rPr>
        <w:t xml:space="preserve">office of the</w:t>
      </w:r>
      <w:r>
        <w:rPr/>
        <w:t xml:space="preserve"> family and children's ombuds is under RCW 43.06A.050. The provisions of RCW 43.06A.060 also apply to the </w:t>
      </w:r>
      <w:r>
        <w:t>((</w:t>
      </w:r>
      <w:r>
        <w:rPr>
          <w:strike/>
        </w:rPr>
        <w:t xml:space="preserve">oversight</w:t>
      </w:r>
      <w:r>
        <w:t>))</w:t>
      </w:r>
      <w:r>
        <w:rPr/>
        <w:t xml:space="preserve"> board </w:t>
      </w:r>
      <w:r>
        <w:t>((</w:t>
      </w:r>
      <w:r>
        <w:rPr>
          <w:strike/>
        </w:rPr>
        <w:t xml:space="preserve">for children, youth, and families</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has general oversight over the performance and policies of the department and shall provide advice and input to the department and the governor.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must no less than twice per year convene stakeholder meetings to allow feedback to the board regarding contracting with the department </w:t>
      </w:r>
      <w:r>
        <w:t>((</w:t>
      </w:r>
      <w:r>
        <w:rPr>
          <w:strike/>
        </w:rPr>
        <w:t xml:space="preserve">of children, youth, and families</w:t>
      </w:r>
      <w:r>
        <w:t>))</w:t>
      </w:r>
      <w:r>
        <w:rPr/>
        <w:t xml:space="preserve">, departmental use of local, state, private, and federal funds, and other matters as relating to carrying out the duties of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review existing surveys of providers, customers, parent groups, and external services to assess whether the department </w:t>
      </w:r>
      <w:r>
        <w:t>((</w:t>
      </w:r>
      <w:r>
        <w:rPr>
          <w:strike/>
        </w:rPr>
        <w:t xml:space="preserve">of children, youth, and families</w:t>
      </w:r>
      <w:r>
        <w:t>))</w:t>
      </w:r>
      <w:r>
        <w:rPr/>
        <w:t xml:space="preserve"> is effectively delivering services, and shall conduct additional surveys as needed to assess whether the department is effectively delivering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Records or information received by the </w:t>
      </w:r>
      <w:r>
        <w:t>((</w:t>
      </w:r>
      <w:r>
        <w:rPr>
          <w:strike/>
        </w:rPr>
        <w:t xml:space="preserve">oversight</w:t>
      </w:r>
      <w:r>
        <w:t>))</w:t>
      </w:r>
      <w:r>
        <w:rPr/>
        <w:t xml:space="preserve"> board </w:t>
      </w:r>
      <w:r>
        <w:t>((</w:t>
      </w:r>
      <w:r>
        <w:rPr>
          <w:strike/>
        </w:rPr>
        <w:t xml:space="preserve">for children, youth, and families</w:t>
      </w:r>
      <w:r>
        <w:t>))</w:t>
      </w:r>
      <w:r>
        <w:rPr/>
        <w:t xml:space="preserve"> is confidential to the extent permitted by state or federal law. This subsection does not create an exception for records covered by RCW 13.50.100.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issue an annual report to the governor and legislature by December 1st of each year with an initial report delivered by December 1, 2019. The report must review the </w:t>
      </w:r>
      <w:r>
        <w:t>((</w:t>
      </w:r>
      <w:r>
        <w:rPr>
          <w:strike/>
        </w:rPr>
        <w:t xml:space="preserve">department of children, youth, and families'</w:t>
      </w:r>
      <w:r>
        <w:t>))</w:t>
      </w:r>
      <w:r>
        <w:rPr/>
        <w:t xml:space="preserve"> </w:t>
      </w:r>
      <w:r>
        <w:rPr>
          <w:u w:val="single"/>
        </w:rPr>
        <w:t xml:space="preserve">department's</w:t>
      </w:r>
      <w:r>
        <w:rPr/>
        <w:t xml:space="preserve">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t>((</w:t>
      </w:r>
      <w:r>
        <w:rPr>
          <w:strike/>
        </w:rPr>
        <w:t xml:space="preserve">(21) As used in this section, "department" means the department of children, youth, and families,</w:t>
      </w:r>
      <w:r>
        <w:t>))</w:t>
      </w:r>
      <w:r>
        <w:rPr/>
        <w:t xml:space="preserve"> </w:t>
      </w:r>
      <w:r>
        <w:rPr>
          <w:u w:val="single"/>
        </w:rPr>
        <w:t xml:space="preserve">(20)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oversight board for children, youth, and families established in subsection (8) of this section.</w:t>
      </w:r>
    </w:p>
    <w:p>
      <w:pPr>
        <w:spacing w:before="0" w:after="0" w:line="408" w:lineRule="exact"/>
        <w:ind w:left="0" w:right="0" w:firstLine="576"/>
        <w:jc w:val="left"/>
      </w:pPr>
      <w:r>
        <w:rPr>
          <w:u w:val="single"/>
        </w:rPr>
        <w:t xml:space="preserve">(b)</w:t>
      </w:r>
      <w:r>
        <w:rPr/>
        <w:t xml:space="preserve"> "</w:t>
      </w:r>
      <w:r>
        <w:rPr>
          <w:u w:val="single"/>
        </w:rPr>
        <w:t xml:space="preserve">D</w:t>
      </w:r>
      <w:r>
        <w:rPr/>
        <w:t xml:space="preserve">irector" means the director of the office of innovation, alignment, and accountability</w:t>
      </w:r>
      <w:r>
        <w:t>((</w:t>
      </w:r>
      <w:r>
        <w:rPr>
          <w:strike/>
        </w:rPr>
        <w:t xml:space="preserve">, and "secretary" means the secretary of the department</w:t>
      </w:r>
      <w:r>
        <w:t>))</w:t>
      </w:r>
      <w:r>
        <w:rPr/>
        <w:t xml:space="preserve">.</w:t>
      </w:r>
    </w:p>
    <w:p>
      <w:pPr>
        <w:spacing w:before="0" w:after="0" w:line="408" w:lineRule="exact"/>
        <w:ind w:left="0" w:right="0" w:firstLine="576"/>
        <w:jc w:val="left"/>
      </w:pPr>
      <w:r>
        <w:rPr>
          <w:u w:val="single"/>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t>((</w:t>
      </w:r>
      <w:r>
        <w:rPr>
          <w:strike/>
        </w:rPr>
        <w:t xml:space="preserve">(22) The governor must appoint the secretary of the department within thirty days of July 6, 2017.</w:t>
      </w:r>
      <w:r>
        <w:t>))</w:t>
      </w:r>
    </w:p>
    <w:p/>
    <w:p>
      <w:pPr>
        <w:jc w:val="center"/>
      </w:pPr>
      <w:r>
        <w:rPr>
          <w:b/>
        </w:rPr>
        <w:t>--- END ---</w:t>
      </w:r>
    </w:p>
    <w:sectPr>
      <w:pgNumType w:start="1"/>
      <w:footerReference xmlns:r="http://schemas.openxmlformats.org/officeDocument/2006/relationships" r:id="Rcd0981d0d48243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38290d01694206" /><Relationship Type="http://schemas.openxmlformats.org/officeDocument/2006/relationships/footer" Target="/word/footer1.xml" Id="Rcd0981d0d482438f" /></Relationships>
</file>