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d78432ef4f41c6" /></Relationships>
</file>

<file path=word/document.xml><?xml version="1.0" encoding="utf-8"?>
<w:document xmlns:w="http://schemas.openxmlformats.org/wordprocessingml/2006/main">
  <w:body>
    <w:p>
      <w:r>
        <w:t>H-1877.2</w:t>
      </w:r>
    </w:p>
    <w:p>
      <w:pPr>
        <w:jc w:val="center"/>
      </w:pPr>
      <w:r>
        <w:t>_______________________________________________</w:t>
      </w:r>
    </w:p>
    <w:p/>
    <w:p>
      <w:pPr>
        <w:jc w:val="center"/>
      </w:pPr>
      <w:r>
        <w:rPr>
          <w:b/>
        </w:rPr>
        <w:t>SECOND SUBSTITUTE HOUSE BILL 1517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Goodman, Mosbrucker, Orwall, Griffey, Lovick, Davis, Appleton, Pettigrew, Pellicciotti, Kilduff, and Valdez; by request of Uniform Law Commission)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10.99.020, 26.50.020, 9.95.210, 10.99.050, 9.94A.500, 9.94A.660, 9.94A.662, 9.94A.664, 9.94A.704, 9.94A.722, 10.05.010, 10.05.015, 10.05.020, 10.05.030, 10.05.120, 10.05.140, 10.05.160, 26.50.035, 26.50.110, 26.50.160, and 36.28A.410; amending 2017 c 272 ss 7 and 8 (uncodified); reenacting and amending RCW 26.50.010 and 10.31.100; adding a new section to chapter 10.01 RCW; adding a new section to chapter 9.94A RCW; adding a new section to chapter 10.05 RCW; adding a new chapter to Title 26 RCW; creating new sections;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 LEGISLATIVE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recognizes that domestic violence treatment has been the most common, and sometimes only, legal response in domestic violence cases. There is a growing concern about the "one size fits all" approach for domestic violence misdemeanors, felonies, and other cases. In 2012, the legislature directed the Washington state institute for public policy to update its analysis of the scientific literature on domestic violence treatment. The institute found traditional domestic violence treatment to be ineffective. Treatment needs to be differentiated and grounded in science, risk, and long-term evaluation. The institute's findings coincided with a wave of federal, state, and local reports highlighting concerns with the efficacy of traditional domestic violence treatment. A new approach was needed to reduce recidivism by domestic violence offenders, provide both victims and offenders with meaningful answers about what works, and close critical safety gaps. Subsequently, the legislature directed the gender and justice commission to establish work groups and make recommendations to improve domestic violence treatment and risk assessments. The work group recommended establishing sentencing alternatives for domestic violence offenders, integrated systems response, and domestic violence risk assessments. During this time, the department of social and health services repealed the administrative codes for domestic violence treatment, and issued new codes grounded in a differentiated approach and evidence-based practice. There is no easy answer to what works to reduce domestic violence recidivism, and offenders often present with co-occurring substance abuse and mental health issues, but new administrative codes and work group recommendations reflect the best available evidence in how best to respond and treat domestic violence criminal offenders.</w:t>
      </w:r>
    </w:p>
    <w:p>
      <w:pPr>
        <w:spacing w:before="0" w:after="0" w:line="408" w:lineRule="exact"/>
        <w:ind w:left="0" w:right="0" w:firstLine="576"/>
        <w:jc w:val="left"/>
      </w:pPr>
      <w:r>
        <w:rPr/>
        <w:t xml:space="preserve">Improving rehabilitation and treatment of domestic violence offenders, and those offenders with co-occurring substance and mental health issues, is critical, given how often practitioners and courts use treatment as the primary, and sometimes only, intervention for domestic violence. Given the pervasiveness of domestic violence and because of the link between domestic violence and many community issues including violent recidivism, victims and offenders are owed effective treatment and courts need better tools. State studies have found domestic violence crimes to be the most predictive of future violent crime.</w:t>
      </w:r>
    </w:p>
    <w:p>
      <w:pPr>
        <w:spacing w:before="0" w:after="0" w:line="408" w:lineRule="exact"/>
        <w:ind w:left="0" w:right="0" w:firstLine="576"/>
        <w:jc w:val="left"/>
      </w:pPr>
      <w:r>
        <w:rPr/>
        <w:t xml:space="preserve">The legislature intends to modify sentencing alternatives and other sentencing practices to require use of a validated risk assessment tool and domestic violence treatment certified under the Washington Administrative Code. These new practices should be consistently used when criminal conduct is based on domestic violence behavioral problems.</w:t>
      </w:r>
    </w:p>
    <w:p>
      <w:pPr>
        <w:spacing w:before="240" w:after="0" w:line="408" w:lineRule="exact"/>
        <w:ind w:left="0" w:right="0" w:firstLine="576"/>
        <w:jc w:val="center"/>
      </w:pPr>
      <w:r>
        <w:rPr>
          <w:b/>
        </w:rPr>
        <w:t xml:space="preserve">PART II - DEFINITION OF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intends to distinguish between intimate partner violence and other categories of domestic violence to facilitate discrete data analysis regarding domestic violence by judicial, criminal justice, and advocacy entities. The legislature does not intend for these modifications to definitions to substantively change the prosecution of, or penalties for, domestic violence, or the remedies available to potential petitioners under the current statutory scheme.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Whenever a prosecutor, or the attorney general or assistants acting pursuant to RCW 10.01.190, institutes or conducts a criminal proceeding involving domestic violence as defined in RCW 10.99.020, the prosecutor, or attorney general or assistants, shall specify whether the victim and defendant are intimate partners or family or household members within the meaning of RCW 26.50.010.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2004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"Family or household members" means </w:t>
      </w:r>
      <w:r>
        <w:t>((</w:t>
      </w:r>
      <w:r>
        <w:rPr>
          <w:strike/>
        </w:rPr>
        <w:t xml:space="preserve">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r>
        <w:t>))</w:t>
      </w:r>
      <w:r>
        <w:rPr/>
        <w:t xml:space="preserve"> </w:t>
      </w:r>
      <w:r>
        <w:rPr>
          <w:u w:val="single"/>
        </w:rPr>
        <w:t xml:space="preserve">the same as in RCW 26.50.010</w:t>
      </w:r>
      <w:r>
        <w:rPr/>
        <w:t xml:space="preserve">.</w:t>
      </w:r>
    </w:p>
    <w:p>
      <w:pPr>
        <w:spacing w:before="0" w:after="0" w:line="408" w:lineRule="exact"/>
        <w:ind w:left="0" w:right="0" w:firstLine="576"/>
        <w:jc w:val="left"/>
      </w:pPr>
      <w:r>
        <w:rPr/>
        <w:t xml:space="preserve">(4) "Dating relationship" has the same meaning as in RCW 26.50.010.</w:t>
      </w:r>
    </w:p>
    <w:p>
      <w:pPr>
        <w:spacing w:before="0" w:after="0" w:line="408" w:lineRule="exact"/>
        <w:ind w:left="0" w:right="0" w:firstLine="576"/>
        <w:jc w:val="left"/>
      </w:pPr>
      <w:r>
        <w:rPr/>
        <w:t xml:space="preserve">(5) "Domestic violence" includes but is not limited to any of the following crimes when committed </w:t>
      </w:r>
      <w:r>
        <w:rPr>
          <w:u w:val="single"/>
        </w:rPr>
        <w:t xml:space="preserve">either</w:t>
      </w:r>
      <w:r>
        <w:rPr/>
        <w:t xml:space="preserve"> by </w:t>
      </w:r>
      <w:r>
        <w:rPr>
          <w:u w:val="single"/>
        </w:rPr>
        <w:t xml:space="preserve">(a)</w:t>
      </w:r>
      <w:r>
        <w:rPr/>
        <w:t xml:space="preserve"> one family or household member against another </w:t>
      </w:r>
      <w:r>
        <w:rPr>
          <w:u w:val="single"/>
        </w:rPr>
        <w:t xml:space="preserve">family or household member, or (b) one intimate partner against another intimate partner</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Assault in the first degree (RCW 9A.36.011);</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Assault in the second degree (RCW 9A.36.021);</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Assault in the third degree (RCW 9A.36.031);</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Assault in the fourth degree (RCW 9A.36.041);</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Drive-by shooting (RCW 9A.36.045);</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Reckless endangerment (RCW 9A.36.050);</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Coercion (RCW 9A.36.070);</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Burglary in the first degree (RCW 9A.52.020);</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Burglary in the second degree (RCW 9A.52.030);</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Criminal trespass in the first degree (RCW 9A.52.070);</w:t>
      </w:r>
    </w:p>
    <w:p>
      <w:pPr>
        <w:spacing w:before="0" w:after="0" w:line="408" w:lineRule="exact"/>
        <w:ind w:left="0" w:right="0" w:firstLine="576"/>
        <w:jc w:val="left"/>
      </w:pPr>
      <w:r>
        <w:t>((</w:t>
      </w:r>
      <w:r>
        <w:rPr>
          <w:strike/>
        </w:rPr>
        <w:t xml:space="preserve">(k)</w:t>
      </w:r>
      <w:r>
        <w:t>))</w:t>
      </w:r>
      <w:r>
        <w:rPr/>
        <w:t xml:space="preserve"> </w:t>
      </w:r>
      <w:r>
        <w:rPr>
          <w:u w:val="single"/>
        </w:rPr>
        <w:t xml:space="preserve">(xi)</w:t>
      </w:r>
      <w:r>
        <w:rPr/>
        <w:t xml:space="preserve"> Criminal trespass in the second degree (RCW 9A.52.080);</w:t>
      </w:r>
    </w:p>
    <w:p>
      <w:pPr>
        <w:spacing w:before="0" w:after="0" w:line="408" w:lineRule="exact"/>
        <w:ind w:left="0" w:right="0" w:firstLine="576"/>
        <w:jc w:val="left"/>
      </w:pPr>
      <w:r>
        <w:t>((</w:t>
      </w:r>
      <w:r>
        <w:rPr>
          <w:strike/>
        </w:rPr>
        <w:t xml:space="preserve">(l)</w:t>
      </w:r>
      <w:r>
        <w:t>))</w:t>
      </w:r>
      <w:r>
        <w:rPr/>
        <w:t xml:space="preserve"> </w:t>
      </w:r>
      <w:r>
        <w:rPr>
          <w:u w:val="single"/>
        </w:rPr>
        <w:t xml:space="preserve">(xii)</w:t>
      </w:r>
      <w:r>
        <w:rPr/>
        <w:t xml:space="preserve"> Malicious mischief in the first degree (RCW 9A.48.070);</w:t>
      </w:r>
    </w:p>
    <w:p>
      <w:pPr>
        <w:spacing w:before="0" w:after="0" w:line="408" w:lineRule="exact"/>
        <w:ind w:left="0" w:right="0" w:firstLine="576"/>
        <w:jc w:val="left"/>
      </w:pPr>
      <w:r>
        <w:t>((</w:t>
      </w:r>
      <w:r>
        <w:rPr>
          <w:strike/>
        </w:rPr>
        <w:t xml:space="preserve">(m)</w:t>
      </w:r>
      <w:r>
        <w:t>))</w:t>
      </w:r>
      <w:r>
        <w:rPr/>
        <w:t xml:space="preserve"> </w:t>
      </w:r>
      <w:r>
        <w:rPr>
          <w:u w:val="single"/>
        </w:rPr>
        <w:t xml:space="preserve">(xiii)</w:t>
      </w:r>
      <w:r>
        <w:rPr/>
        <w:t xml:space="preserve"> Malicious mischief in the second degree (RCW 9A.48.080);</w:t>
      </w:r>
    </w:p>
    <w:p>
      <w:pPr>
        <w:spacing w:before="0" w:after="0" w:line="408" w:lineRule="exact"/>
        <w:ind w:left="0" w:right="0" w:firstLine="576"/>
        <w:jc w:val="left"/>
      </w:pPr>
      <w:r>
        <w:t>((</w:t>
      </w:r>
      <w:r>
        <w:rPr>
          <w:strike/>
        </w:rPr>
        <w:t xml:space="preserve">(n)</w:t>
      </w:r>
      <w:r>
        <w:t>))</w:t>
      </w:r>
      <w:r>
        <w:rPr/>
        <w:t xml:space="preserve"> </w:t>
      </w:r>
      <w:r>
        <w:rPr>
          <w:u w:val="single"/>
        </w:rPr>
        <w:t xml:space="preserve">(xiv)</w:t>
      </w:r>
      <w:r>
        <w:rPr/>
        <w:t xml:space="preserve"> Malicious mischief in the third degree (RCW 9A.48.090);</w:t>
      </w:r>
    </w:p>
    <w:p>
      <w:pPr>
        <w:spacing w:before="0" w:after="0" w:line="408" w:lineRule="exact"/>
        <w:ind w:left="0" w:right="0" w:firstLine="576"/>
        <w:jc w:val="left"/>
      </w:pPr>
      <w:r>
        <w:t>((</w:t>
      </w:r>
      <w:r>
        <w:rPr>
          <w:strike/>
        </w:rPr>
        <w:t xml:space="preserve">(o)</w:t>
      </w:r>
      <w:r>
        <w:t>))</w:t>
      </w:r>
      <w:r>
        <w:rPr/>
        <w:t xml:space="preserve"> </w:t>
      </w:r>
      <w:r>
        <w:rPr>
          <w:u w:val="single"/>
        </w:rPr>
        <w:t xml:space="preserve">(xv)</w:t>
      </w:r>
      <w:r>
        <w:rPr/>
        <w:t xml:space="preserve"> Kidnapping in the first degree (RCW 9A.40.020);</w:t>
      </w:r>
    </w:p>
    <w:p>
      <w:pPr>
        <w:spacing w:before="0" w:after="0" w:line="408" w:lineRule="exact"/>
        <w:ind w:left="0" w:right="0" w:firstLine="576"/>
        <w:jc w:val="left"/>
      </w:pPr>
      <w:r>
        <w:t>((</w:t>
      </w:r>
      <w:r>
        <w:rPr>
          <w:strike/>
        </w:rPr>
        <w:t xml:space="preserve">(p)</w:t>
      </w:r>
      <w:r>
        <w:t>))</w:t>
      </w:r>
      <w:r>
        <w:rPr/>
        <w:t xml:space="preserve"> </w:t>
      </w:r>
      <w:r>
        <w:rPr>
          <w:u w:val="single"/>
        </w:rPr>
        <w:t xml:space="preserve">(xvi)</w:t>
      </w:r>
      <w:r>
        <w:rPr/>
        <w:t xml:space="preserve"> Kidnapping in the second degree (RCW 9A.40.030);</w:t>
      </w:r>
    </w:p>
    <w:p>
      <w:pPr>
        <w:spacing w:before="0" w:after="0" w:line="408" w:lineRule="exact"/>
        <w:ind w:left="0" w:right="0" w:firstLine="576"/>
        <w:jc w:val="left"/>
      </w:pPr>
      <w:r>
        <w:t>((</w:t>
      </w:r>
      <w:r>
        <w:rPr>
          <w:strike/>
        </w:rPr>
        <w:t xml:space="preserve">(q)</w:t>
      </w:r>
      <w:r>
        <w:t>))</w:t>
      </w:r>
      <w:r>
        <w:rPr/>
        <w:t xml:space="preserve"> </w:t>
      </w:r>
      <w:r>
        <w:rPr>
          <w:u w:val="single"/>
        </w:rPr>
        <w:t xml:space="preserve">(xvii)</w:t>
      </w:r>
      <w:r>
        <w:rPr/>
        <w:t xml:space="preserve"> Unlawful imprisonment (RCW 9A.40.040);</w:t>
      </w:r>
    </w:p>
    <w:p>
      <w:pPr>
        <w:spacing w:before="0" w:after="0" w:line="408" w:lineRule="exact"/>
        <w:ind w:left="0" w:right="0" w:firstLine="576"/>
        <w:jc w:val="left"/>
      </w:pPr>
      <w:r>
        <w:t>((</w:t>
      </w:r>
      <w:r>
        <w:rPr>
          <w:strike/>
        </w:rPr>
        <w:t xml:space="preserve">(r)</w:t>
      </w:r>
      <w:r>
        <w:t>))</w:t>
      </w:r>
      <w:r>
        <w:rPr/>
        <w:t xml:space="preserve"> </w:t>
      </w:r>
      <w:r>
        <w:rPr>
          <w:u w:val="single"/>
        </w:rPr>
        <w:t xml:space="preserve">(xviii)</w:t>
      </w:r>
      <w:r>
        <w:rPr/>
        <w:t xml:space="preserve">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w:t>
      </w:r>
    </w:p>
    <w:p>
      <w:pPr>
        <w:spacing w:before="0" w:after="0" w:line="408" w:lineRule="exact"/>
        <w:ind w:left="0" w:right="0" w:firstLine="576"/>
        <w:jc w:val="left"/>
      </w:pPr>
      <w:r>
        <w:t>((</w:t>
      </w:r>
      <w:r>
        <w:rPr>
          <w:strike/>
        </w:rPr>
        <w:t xml:space="preserve">(s)</w:t>
      </w:r>
      <w:r>
        <w:t>))</w:t>
      </w:r>
      <w:r>
        <w:rPr/>
        <w:t xml:space="preserve"> </w:t>
      </w:r>
      <w:r>
        <w:rPr>
          <w:u w:val="single"/>
        </w:rPr>
        <w:t xml:space="preserve">(xix)</w:t>
      </w:r>
      <w:r>
        <w:rPr/>
        <w:t xml:space="preserve"> Rape in the first degree (RCW 9A.44.040);</w:t>
      </w:r>
    </w:p>
    <w:p>
      <w:pPr>
        <w:spacing w:before="0" w:after="0" w:line="408" w:lineRule="exact"/>
        <w:ind w:left="0" w:right="0" w:firstLine="576"/>
        <w:jc w:val="left"/>
      </w:pPr>
      <w:r>
        <w:t>((</w:t>
      </w:r>
      <w:r>
        <w:rPr>
          <w:strike/>
        </w:rPr>
        <w:t xml:space="preserve">(t)</w:t>
      </w:r>
      <w:r>
        <w:t>))</w:t>
      </w:r>
      <w:r>
        <w:rPr/>
        <w:t xml:space="preserve"> </w:t>
      </w:r>
      <w:r>
        <w:rPr>
          <w:u w:val="single"/>
        </w:rPr>
        <w:t xml:space="preserve">(xx)</w:t>
      </w:r>
      <w:r>
        <w:rPr/>
        <w:t xml:space="preserve"> Rape in the second degree (RCW 9A.44.050);</w:t>
      </w:r>
    </w:p>
    <w:p>
      <w:pPr>
        <w:spacing w:before="0" w:after="0" w:line="408" w:lineRule="exact"/>
        <w:ind w:left="0" w:right="0" w:firstLine="576"/>
        <w:jc w:val="left"/>
      </w:pPr>
      <w:r>
        <w:t>((</w:t>
      </w:r>
      <w:r>
        <w:rPr>
          <w:strike/>
        </w:rPr>
        <w:t xml:space="preserve">(u)</w:t>
      </w:r>
      <w:r>
        <w:t>))</w:t>
      </w:r>
      <w:r>
        <w:rPr/>
        <w:t xml:space="preserve"> </w:t>
      </w:r>
      <w:r>
        <w:rPr>
          <w:u w:val="single"/>
        </w:rPr>
        <w:t xml:space="preserve">(xxi)</w:t>
      </w:r>
      <w:r>
        <w:rPr/>
        <w:t xml:space="preserve"> Residential burglary (RCW 9A.52.025);</w:t>
      </w:r>
    </w:p>
    <w:p>
      <w:pPr>
        <w:spacing w:before="0" w:after="0" w:line="408" w:lineRule="exact"/>
        <w:ind w:left="0" w:right="0" w:firstLine="576"/>
        <w:jc w:val="left"/>
      </w:pPr>
      <w:r>
        <w:t>((</w:t>
      </w:r>
      <w:r>
        <w:rPr>
          <w:strike/>
        </w:rPr>
        <w:t xml:space="preserve">(v)</w:t>
      </w:r>
      <w:r>
        <w:t>))</w:t>
      </w:r>
      <w:r>
        <w:rPr/>
        <w:t xml:space="preserve"> </w:t>
      </w:r>
      <w:r>
        <w:rPr>
          <w:u w:val="single"/>
        </w:rPr>
        <w:t xml:space="preserve">(xxii)</w:t>
      </w:r>
      <w:r>
        <w:rPr/>
        <w:t xml:space="preserve"> Stalking (RCW 9A.46.110); and</w:t>
      </w:r>
    </w:p>
    <w:p>
      <w:pPr>
        <w:spacing w:before="0" w:after="0" w:line="408" w:lineRule="exact"/>
        <w:ind w:left="0" w:right="0" w:firstLine="576"/>
        <w:jc w:val="left"/>
      </w:pPr>
      <w:r>
        <w:t>((</w:t>
      </w:r>
      <w:r>
        <w:rPr>
          <w:strike/>
        </w:rPr>
        <w:t xml:space="preserve">(w)</w:t>
      </w:r>
      <w:r>
        <w:t>))</w:t>
      </w:r>
      <w:r>
        <w:rPr/>
        <w:t xml:space="preserve"> </w:t>
      </w:r>
      <w:r>
        <w:rPr>
          <w:u w:val="single"/>
        </w:rPr>
        <w:t xml:space="preserve">(xxiii)</w:t>
      </w:r>
      <w:r>
        <w:rPr/>
        <w:t xml:space="preserve"> Interference with the reporting of domestic violence (RCW 9A.36.150).</w:t>
      </w:r>
    </w:p>
    <w:p>
      <w:pPr>
        <w:spacing w:before="0" w:after="0" w:line="408" w:lineRule="exact"/>
        <w:ind w:left="0" w:right="0" w:firstLine="576"/>
        <w:jc w:val="left"/>
      </w:pPr>
      <w:r>
        <w:rPr/>
        <w:t xml:space="preserve">(6) "Employee" means any person currently employed with an agency.</w:t>
      </w:r>
    </w:p>
    <w:p>
      <w:pPr>
        <w:spacing w:before="0" w:after="0" w:line="408" w:lineRule="exact"/>
        <w:ind w:left="0" w:right="0" w:firstLine="576"/>
        <w:jc w:val="left"/>
      </w:pPr>
      <w:r>
        <w:rPr/>
        <w:t xml:space="preserve">(7) </w:t>
      </w:r>
      <w:r>
        <w:rPr>
          <w:u w:val="single"/>
        </w:rPr>
        <w:t xml:space="preserve">"Intimate partners" means the same as in RCW 26.50.010.</w:t>
      </w:r>
    </w:p>
    <w:p>
      <w:pPr>
        <w:spacing w:before="0" w:after="0" w:line="408" w:lineRule="exact"/>
        <w:ind w:left="0" w:right="0" w:firstLine="576"/>
        <w:jc w:val="left"/>
      </w:pPr>
      <w:r>
        <w:rPr>
          <w:u w:val="single"/>
        </w:rPr>
        <w:t xml:space="preserve">(8)</w:t>
      </w:r>
      <w:r>
        <w:rPr/>
        <w:t xml:space="preserve">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"Victim" means a family or household member </w:t>
      </w:r>
      <w:r>
        <w:rPr>
          <w:u w:val="single"/>
        </w:rPr>
        <w:t xml:space="preserve">or an intimate partner</w:t>
      </w:r>
      <w:r>
        <w:rPr/>
        <w:t xml:space="preserve">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2015 c 287 s 8 are each reenacted and amended to read as follows:</w:t>
      </w:r>
    </w:p>
    <w:p>
      <w:pPr>
        <w:spacing w:before="0" w:after="0" w:line="408" w:lineRule="exact"/>
        <w:ind w:left="0" w:right="0" w:firstLine="576"/>
        <w:jc w:val="left"/>
      </w:pPr>
      <w:r>
        <w:rPr/>
        <w:t xml:space="preserve">As used in this chapter, the following terms shall have the meanings given them:</w:t>
      </w:r>
    </w:p>
    <w:p>
      <w:pPr>
        <w:spacing w:before="0" w:after="0" w:line="408" w:lineRule="exact"/>
        <w:ind w:left="0" w:right="0" w:firstLine="576"/>
        <w:jc w:val="left"/>
      </w:pPr>
      <w:r>
        <w:rPr/>
        <w:t xml:space="preserve">(1) "Court" includes the superior, district, and municipal courts of the state of Washington.</w:t>
      </w:r>
    </w:p>
    <w:p>
      <w:pPr>
        <w:spacing w:before="0" w:after="0" w:line="408" w:lineRule="exact"/>
        <w:ind w:left="0" w:right="0" w:firstLine="576"/>
        <w:jc w:val="left"/>
      </w:pPr>
      <w:r>
        <w:rPr/>
        <w:t xml:space="preserve">(2)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(3) "Domestic violence" means: (a) Physical harm, bodily injury, assault, or the infliction of fear of imminent physical harm, bodily injury or assault, </w:t>
      </w:r>
      <w:r>
        <w:t>((</w:t>
      </w:r>
      <w:r>
        <w:rPr>
          <w:strike/>
        </w:rPr>
        <w:t xml:space="preserve">between family or household members; (b)</w:t>
      </w:r>
      <w:r>
        <w:t>))</w:t>
      </w:r>
      <w:r>
        <w:rPr/>
        <w:t xml:space="preserve"> sexual assault </w:t>
      </w:r>
      <w:r>
        <w:t>((</w:t>
      </w:r>
      <w:r>
        <w:rPr>
          <w:strike/>
        </w:rPr>
        <w:t xml:space="preserve">of one family or household member by another;</w:t>
      </w:r>
      <w:r>
        <w:t>))</w:t>
      </w:r>
      <w:r>
        <w:rPr>
          <w:u w:val="single"/>
        </w:rPr>
        <w:t xml:space="preserve">,</w:t>
      </w:r>
      <w:r>
        <w:rPr/>
        <w:t xml:space="preserve"> or </w:t>
      </w:r>
      <w:r>
        <w:t>((</w:t>
      </w:r>
      <w:r>
        <w:rPr>
          <w:strike/>
        </w:rPr>
        <w:t xml:space="preserve">(c)</w:t>
      </w:r>
      <w:r>
        <w:t>))</w:t>
      </w:r>
      <w:r>
        <w:rPr/>
        <w:t xml:space="preserve"> stalking as defined in RCW 9A.46.110 of one </w:t>
      </w:r>
      <w:r>
        <w:rPr>
          <w:u w:val="single"/>
        </w:rPr>
        <w:t xml:space="preserve">intimate partner by another intimate partner; or (b) physical harm, bodily injury, assault, or the infliction of fear of imminent physical harm, bodily injury or assault, sexual assault, or stalking as defined in RCW 9A.46.110 of one</w:t>
      </w:r>
      <w:r>
        <w:rPr/>
        <w:t xml:space="preserve"> family or household member by another family or household member.</w:t>
      </w:r>
    </w:p>
    <w:p>
      <w:pPr>
        <w:spacing w:before="0" w:after="0" w:line="408" w:lineRule="exact"/>
        <w:ind w:left="0" w:right="0" w:firstLine="576"/>
        <w:jc w:val="left"/>
      </w:pPr>
      <w:r>
        <w:rPr/>
        <w:t xml:space="preserve">(4) "Electronic monitoring" has the same meaning as in RCW 9.94A.030.</w:t>
      </w:r>
    </w:p>
    <w:p>
      <w:pPr>
        <w:spacing w:before="0" w:after="0" w:line="408" w:lineRule="exact"/>
        <w:ind w:left="0" w:right="0" w:firstLine="576"/>
        <w:jc w:val="left"/>
      </w:pPr>
      <w:r>
        <w:rPr/>
        <w:t xml:space="preserve">(5) "Essential personal effects" means those items necessary for a person's immediate health, welfare, and livelihood. "Essential personal effects" includes but is not limited to clothing, cribs, bedding, documents, medications, and personal hygiene items.</w:t>
      </w:r>
    </w:p>
    <w:p>
      <w:pPr>
        <w:spacing w:before="0" w:after="0" w:line="408" w:lineRule="exact"/>
        <w:ind w:left="0" w:right="0" w:firstLine="576"/>
        <w:jc w:val="left"/>
      </w:pPr>
      <w:r>
        <w:rPr/>
        <w:t xml:space="preserve">(6) "Family or household members" means </w:t>
      </w:r>
      <w:r>
        <w:t>((</w:t>
      </w:r>
      <w:r>
        <w:rPr>
          <w:strike/>
        </w:rPr>
        <w:t xml:space="preserve">spouses, domestic partners, former spouses, former domestic partners, persons who have a child in common regardless of whether they have been married or have lived together at any time,</w:t>
      </w:r>
      <w:r>
        <w:t>))</w:t>
      </w:r>
      <w:r>
        <w:rPr>
          <w:u w:val="single"/>
        </w:rPr>
        <w:t xml:space="preserve">: (a) A</w:t>
      </w:r>
      <w:r>
        <w:rPr/>
        <w:t xml:space="preserve">dult persons related by blood or marriage</w:t>
      </w:r>
      <w:r>
        <w:t>((</w:t>
      </w:r>
      <w:r>
        <w:rPr>
          <w:strike/>
        </w:rPr>
        <w:t xml:space="preserve">,</w:t>
      </w:r>
      <w:r>
        <w:t>))</w:t>
      </w:r>
      <w:r>
        <w:rPr>
          <w:u w:val="single"/>
        </w:rPr>
        <w:t xml:space="preserve">; (b)</w:t>
      </w:r>
      <w:r>
        <w:rPr/>
        <w:t xml:space="preserve"> adult persons who are presently residing together or who have resided together in the past</w:t>
      </w:r>
      <w:r>
        <w:t>((</w:t>
      </w:r>
      <w:r>
        <w:rPr>
          <w:strike/>
        </w:rPr>
        <w:t xml:space="preserve">,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w:t>
      </w:r>
      <w:r>
        <w:t>))</w:t>
      </w:r>
      <w:r>
        <w:rPr>
          <w:u w:val="single"/>
        </w:rPr>
        <w:t xml:space="preserve">;</w:t>
      </w:r>
      <w:r>
        <w:rPr/>
        <w:t xml:space="preserve"> and </w:t>
      </w:r>
      <w:r>
        <w:rPr>
          <w:u w:val="single"/>
        </w:rPr>
        <w:t xml:space="preserve">(c)</w:t>
      </w:r>
      <w:r>
        <w:rPr/>
        <w:t xml:space="preserve">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(7) </w:t>
      </w:r>
      <w:r>
        <w:rPr>
          <w:u w:val="single"/>
        </w:rPr>
        <w:t xml:space="preserve">"Intimate partner" means: (a) Spouses, or domestic partners; (b) former spouses, or former domestic partners; (c) persons who have a child in common regardless of whether they have been married or have lived together at any time; (d) adult persons presently or previously residing together who have or have had a dating relationship; (e) persons sixteen years of age or older who are presently residing together or who have resided together in the past and who have or have had a dating relationship; and (f) persons sixteen years of age or older with whom a person sixteen years of age or older has or has had a dating relationship.</w:t>
      </w:r>
    </w:p>
    <w:p>
      <w:pPr>
        <w:spacing w:before="0" w:after="0" w:line="408" w:lineRule="exact"/>
        <w:ind w:left="0" w:right="0" w:firstLine="576"/>
        <w:jc w:val="left"/>
      </w:pPr>
      <w:r>
        <w:rPr>
          <w:u w:val="single"/>
        </w:rPr>
        <w:t xml:space="preserve">(8)</w:t>
      </w:r>
      <w:r>
        <w:rPr/>
        <w:t xml:space="preserve"> "Judicial day" does not include Saturdays, Sundays, or legal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020</w:t>
      </w:r>
      <w:r>
        <w:rPr/>
        <w:t xml:space="preserve"> and 2010 c 274 s 302 are each amended to read as follows:</w:t>
      </w:r>
    </w:p>
    <w:p>
      <w:pPr>
        <w:spacing w:before="0" w:after="0" w:line="408" w:lineRule="exact"/>
        <w:ind w:left="0" w:right="0" w:firstLine="576"/>
        <w:jc w:val="left"/>
      </w:pPr>
      <w:r>
        <w:rPr/>
        <w:t xml:space="preserve">(1)(a) Any person may seek relief under this chapter by filing a petition with a court alleging that the person has been the victim of domestic violence committed by the respondent. The person may petition for relief on behalf of himself or herself and on behalf of minor family or household members.</w:t>
      </w:r>
    </w:p>
    <w:p>
      <w:pPr>
        <w:spacing w:before="0" w:after="0" w:line="408" w:lineRule="exact"/>
        <w:ind w:left="0" w:right="0" w:firstLine="576"/>
        <w:jc w:val="left"/>
      </w:pPr>
      <w:r>
        <w:rPr/>
        <w:t xml:space="preserve">(b) Any person thirteen years of age or older may seek relief under this chapter by filing a petition with a court alleging that he or she has been the victim of violence in a dating relationship and the respondent is sixteen years of age or older.</w:t>
      </w:r>
    </w:p>
    <w:p>
      <w:pPr>
        <w:spacing w:before="0" w:after="0" w:line="408" w:lineRule="exact"/>
        <w:ind w:left="0" w:right="0" w:firstLine="576"/>
        <w:jc w:val="left"/>
      </w:pPr>
      <w:r>
        <w:rPr/>
        <w:t xml:space="preserve">(2)(a) A person under eighteen years of age who is sixteen years of age or older may seek relief under this chapter and is not required to seek relief by a guardian or next friend.</w:t>
      </w:r>
    </w:p>
    <w:p>
      <w:pPr>
        <w:spacing w:before="0" w:after="0" w:line="408" w:lineRule="exact"/>
        <w:ind w:left="0" w:right="0" w:firstLine="576"/>
        <w:jc w:val="left"/>
      </w:pPr>
      <w:r>
        <w:rPr/>
        <w:t xml:space="preserve">(b) A person under sixteen years of age who is seeking relief under subsection (1)(b) of this section is required to seek relief by a parent, guardian, guardian ad litem, or next friend.</w:t>
      </w:r>
    </w:p>
    <w:p>
      <w:pPr>
        <w:spacing w:before="0" w:after="0" w:line="408" w:lineRule="exact"/>
        <w:ind w:left="0" w:right="0" w:firstLine="576"/>
        <w:jc w:val="left"/>
      </w:pPr>
      <w:r>
        <w:rPr/>
        <w:t xml:space="preserve">(3) No guardian or guardian ad litem need be appointed on behalf of a respondent to an action under this chapter who is under eighteen years of age if such respondent is sixteen years of age or older.</w:t>
      </w:r>
    </w:p>
    <w:p>
      <w:pPr>
        <w:spacing w:before="0" w:after="0" w:line="408" w:lineRule="exact"/>
        <w:ind w:left="0" w:right="0" w:firstLine="576"/>
        <w:jc w:val="left"/>
      </w:pPr>
      <w:r>
        <w:rPr/>
        <w:t xml:space="preserve">(4) The court may, if it deems necessary, appoint a guardian ad litem for a petitioner or respondent who is a party to an action under this chapter.</w:t>
      </w:r>
    </w:p>
    <w:p>
      <w:pPr>
        <w:spacing w:before="0" w:after="0" w:line="408" w:lineRule="exact"/>
        <w:ind w:left="0" w:right="0" w:firstLine="576"/>
        <w:jc w:val="left"/>
      </w:pPr>
      <w:r>
        <w:rPr/>
        <w:t xml:space="preserve">(5) </w:t>
      </w:r>
      <w:r>
        <w:rPr>
          <w:u w:val="single"/>
        </w:rPr>
        <w:t xml:space="preserve">Any petition filed under this chapter must specify whether the victim and respondent of the alleged domestic violence are intimate partners or family or household members within the meaning of RCW 26.50.010.</w:t>
      </w:r>
    </w:p>
    <w:p>
      <w:pPr>
        <w:spacing w:before="0" w:after="0" w:line="408" w:lineRule="exact"/>
        <w:ind w:left="0" w:right="0" w:firstLine="576"/>
        <w:jc w:val="left"/>
      </w:pPr>
      <w:r>
        <w:rPr>
          <w:u w:val="single"/>
        </w:rPr>
        <w:t xml:space="preserve">(6)</w:t>
      </w:r>
      <w:r>
        <w:rPr/>
        <w:t xml:space="preserve"> The courts defined in RCW 26.50.010</w:t>
      </w:r>
      <w:r>
        <w:t>((</w:t>
      </w:r>
      <w:r>
        <w:rPr>
          <w:strike/>
        </w:rPr>
        <w:t xml:space="preserve">(4)</w:t>
      </w:r>
      <w:r>
        <w:t>))</w:t>
      </w:r>
      <w:r>
        <w:rPr/>
        <w:t xml:space="preserve"> have jurisdiction over proceedings under this chapter. The jurisdiction of district and municipal courts under this chapter shall be limited to enforcement of RCW 26.50.110(1), or the equivalent municipal ordinance, and the issuance and enforcement of temporary orders for protection provided for in RCW 26.50.070 if: (a) A superior court has exercised or is exercising jurisdiction over a proceeding under this title or chapter 13.34 RCW involving the parties; (b) the petition for relief under this chapter presents issues of residential schedule of and contact with children of the parties; or (c) the petition for relief under this chapter requests the court to exclude a party from the dwelling which the parties share. When the jurisdiction of a district or municipal court is limited to the issuance and enforcement of a temporary order, the district or municipal court shall set the full hearing provided for in RCW 26.50.050 in superior court and transfer the case. If the notice and order are not served on the respondent in time for the full hearing, the issuing court shall have concurrent jurisdiction with the superior court to extend the order for protection.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action under this chapter shall be filed in the county or the municipality where the petitioner resides, unless the petitioner has left the residence or household to avoid abuse. In that case, the petitioner may bring an action in the county or municipality of the previous or the new household or residence.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person's right to petition for relief under this chapter is not affected by the person leaving the residence or household to avoid abuse.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this section "next friend" means any competent individual, over eighteen years of age, chosen by the minor and who is capable of pursuing the minor's stated interest in the action.</w:t>
      </w:r>
    </w:p>
    <w:p>
      <w:pPr>
        <w:spacing w:before="240" w:after="0" w:line="408" w:lineRule="exact"/>
        <w:ind w:left="0" w:right="0" w:firstLine="576"/>
        <w:jc w:val="center"/>
      </w:pPr>
      <w:r>
        <w:rPr>
          <w:b/>
        </w:rPr>
        <w:t xml:space="preserve">PART III - CRIMINAL NO-CONTACT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legislature believes the existing language of RCW 10.99.050 has always authorized courts to issue domestic violence no-contact orders in adult and juvenile cases that last up to the adult statutory maximum in felony cases and up to the maximum period for which an adult sentence can be suspended or deferred in nonfelony cases. However, in </w:t>
      </w:r>
      <w:r>
        <w:rPr>
          <w:i/>
        </w:rPr>
        <w:t xml:space="preserve">State v. Granath</w:t>
      </w:r>
      <w:r>
        <w:rPr/>
        <w:t xml:space="preserve">, 200 Wn. App. 26, 401 P.3d 405 (2017), aff'd, 190 Wn.2d 548, 415 P.3d 1179 (2018), the court of appeals and supreme court recently interpreted this provision to limit domestic violence no-contact orders in nonfelony sentences to the duration of the defendant's conditions of sentence. The legislature finds that this interpretation inadequately protects victims of domestic violence. The legislature intends to clarify the trial courts' authority to issue no-contact orders that remain in place in adult and juvenile nonfelony cases for the maximum period of time that an adult sentence could be suspended, and in adult and juvenile felony cases for the adult statutory maximum.</w:t>
      </w:r>
    </w:p>
    <w:p>
      <w:pPr>
        <w:spacing w:before="0" w:after="0" w:line="408" w:lineRule="exact"/>
        <w:ind w:left="0" w:right="0" w:firstLine="576"/>
        <w:jc w:val="left"/>
      </w:pPr>
      <w:r>
        <w:rPr/>
        <w:t xml:space="preserve">(2) The legislature further finds that there is a discrepancy in which sentences for nonfelony domestic violence offenses can be suspended for up to five years in district and municipal courts, but only for up to two years in superior courts in most cases, creating inconsistent protection for victims. The legislature intends to rectify this discrepancy to allow nonfelony domestic violence sentences to be suspended for up to five years in all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2012 1st sp.s. c 6 s 10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w:t>
      </w:r>
      <w:r>
        <w:rPr>
          <w:u w:val="single"/>
        </w:rPr>
        <w:t xml:space="preserve">for a domestic violence offense, or</w:t>
      </w:r>
      <w:r>
        <w:rPr/>
        <w:t xml:space="preserve">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(6) The provisions of RCW 9.94A.501 and 9.94A.5011 apply to sentences imposed under this section.</w:t>
      </w:r>
    </w:p>
    <w:p>
      <w:pPr>
        <w:spacing w:before="0" w:after="0" w:line="408" w:lineRule="exact"/>
        <w:ind w:left="0" w:right="0" w:firstLine="576"/>
        <w:jc w:val="left"/>
      </w:pPr>
      <w:r>
        <w:rPr>
          <w:u w:val="single"/>
        </w:rPr>
        <w:t xml:space="preserve">(7)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050</w:t>
      </w:r>
      <w:r>
        <w:rPr/>
        <w:t xml:space="preserve"> and 2000 c 119 s 20 are each amended to read as follows:</w:t>
      </w:r>
    </w:p>
    <w:p>
      <w:pPr>
        <w:spacing w:before="0" w:after="0" w:line="408" w:lineRule="exact"/>
        <w:ind w:left="0" w:right="0" w:firstLine="576"/>
        <w:jc w:val="left"/>
      </w:pPr>
      <w:r>
        <w:rPr/>
        <w:t xml:space="preserve">(1) When a defendant is found guilty of a crime and a condition of the sentence restricts the defendant's ability to have contact with the victim, such condition shall be recorded and a written certified copy of that order shall be provided to the victim.</w:t>
      </w:r>
    </w:p>
    <w:p>
      <w:pPr>
        <w:spacing w:before="0" w:after="0" w:line="408" w:lineRule="exact"/>
        <w:ind w:left="0" w:right="0" w:firstLine="576"/>
        <w:jc w:val="left"/>
      </w:pPr>
      <w:r>
        <w:rPr/>
        <w:t xml:space="preserve">(2)(a)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will subject a violator to arrest; any assault, drive-by shooting, or reckless endangerment that is a violation of this order is a felony.</w:t>
      </w:r>
    </w:p>
    <w:p>
      <w:pPr>
        <w:spacing w:before="0" w:after="0" w:line="408" w:lineRule="exact"/>
        <w:ind w:left="0" w:right="0" w:firstLine="576"/>
        <w:jc w:val="left"/>
      </w:pPr>
      <w:r>
        <w:rPr>
          <w:u w:val="single"/>
        </w:rPr>
        <w:t xml:space="preserve">(c) An order issued pursuant to this section in conjunction with a misdemeanor or gross misdemeanor sentence or juvenile disposition remains in effect for a fixed period of time determined by the court, which may not exceed five years from the date of sentencing or disposition.</w:t>
      </w:r>
    </w:p>
    <w:p>
      <w:pPr>
        <w:spacing w:before="0" w:after="0" w:line="408" w:lineRule="exact"/>
        <w:ind w:left="0" w:right="0" w:firstLine="576"/>
        <w:jc w:val="left"/>
      </w:pPr>
      <w:r>
        <w:rPr>
          <w:u w:val="single"/>
        </w:rPr>
        <w:t xml:space="preserve">(d) An order issued pursuant to this section in conjunction with a felony sentence or juvenile disposition remains in effect for a fixed period of time determined by the court, which may not exceed the adult maximum sentence established in RCW 9A.20.021.</w:t>
      </w:r>
    </w:p>
    <w:p>
      <w:pPr>
        <w:spacing w:before="0" w:after="0" w:line="408" w:lineRule="exact"/>
        <w:ind w:left="0" w:right="0" w:firstLine="576"/>
        <w:jc w:val="left"/>
      </w:pPr>
      <w:r>
        <w:rPr/>
        <w:t xml:space="preserve">(3) Whenever an order prohibiting contact is issued pursuant to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(4) If an order prohibiting contact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240" w:after="0" w:line="408" w:lineRule="exact"/>
        <w:ind w:left="0" w:right="0" w:firstLine="576"/>
        <w:jc w:val="center"/>
      </w:pPr>
      <w:r>
        <w:rPr>
          <w:b/>
        </w:rPr>
        <w:t xml:space="preserve">PART IV - RISK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Washington State University department of criminal justice shall develop an additional module for the Washington one risk assessment that would specifically predict whether the offender will commit domestic violence in the future. The additional module for domestic violence may incorporate relevant court records into the prediction modeling, if practical within the resources allocated. The additional module will be used by the department as part of the current risk, needs, and responsivity assessment process.</w:t>
      </w:r>
    </w:p>
    <w:p>
      <w:pPr>
        <w:spacing w:before="0" w:after="0" w:line="408" w:lineRule="exact"/>
        <w:ind w:left="0" w:right="0" w:firstLine="576"/>
        <w:jc w:val="left"/>
      </w:pPr>
      <w:r>
        <w:rPr/>
        <w:t xml:space="preserve">(2) The Washington State University department of criminal justice shall make the domestic violence risk assessment module available for use by the department no later than January 1, 2021. Beginning January 1, 2021, the department shall use the domestic violence risk assessment module when conducting a Washington one risk assessment for an offender with a current conviction where domestic violence was pleaded and proven.</w:t>
      </w:r>
    </w:p>
    <w:p>
      <w:pPr>
        <w:spacing w:before="240" w:after="0" w:line="408" w:lineRule="exact"/>
        <w:ind w:left="0" w:right="0" w:firstLine="576"/>
        <w:jc w:val="center"/>
      </w:pPr>
      <w:r>
        <w:rPr>
          <w:b/>
        </w:rPr>
        <w:t xml:space="preserve">PART V - SENTENCING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9</w:t>
      </w:r>
      <w:r>
        <w:rPr/>
        <w:t xml:space="preserve">.</w:t>
      </w:r>
      <w:r>
        <w:t xml:space="preserve">94A</w:t>
      </w:r>
      <w:r>
        <w:rPr/>
        <w:t xml:space="preserve">.</w:t>
      </w:r>
      <w:r>
        <w:t xml:space="preserve">500</w:t>
      </w:r>
      <w:r>
        <w:rPr/>
        <w:t xml:space="preserve"> and 2013 c 200 s 33 are each amended to read as follows:</w:t>
      </w:r>
    </w:p>
    <w:p>
      <w:pPr>
        <w:spacing w:before="0" w:after="0" w:line="408" w:lineRule="exact"/>
        <w:ind w:left="0" w:right="0" w:firstLine="576"/>
        <w:jc w:val="left"/>
      </w:pPr>
      <w:r>
        <w:rPr/>
        <w:t xml:space="preserve">(1) Before imposing a sentence upon a defendant, the court shall conduct a sentencing hearing. The sentencing hearing shall be held within forty court days following conviction. Upon the motion of either party for good cause shown, or on its own motion, the court may extend the time period for conducting the sentencing hearing.</w:t>
      </w:r>
    </w:p>
    <w:p>
      <w:pPr>
        <w:spacing w:before="0" w:after="0" w:line="408" w:lineRule="exact"/>
        <w:ind w:left="0" w:right="0" w:firstLine="576"/>
        <w:jc w:val="left"/>
      </w:pPr>
      <w:r>
        <w:rPr/>
        <w:t xml:space="preserve">Except in cases where the defendant shall be sentenced to a term of total confinement for life without the possibility of release or, when authorized by RCW 10.95.030 for the crime of aggravated murder in the first degree, sentenced to death, the court may order the department to complete a risk assessment report. If available before sentencing, the report shall be provided to the court.</w:t>
      </w:r>
    </w:p>
    <w:p>
      <w:pPr>
        <w:spacing w:before="0" w:after="0" w:line="408" w:lineRule="exact"/>
        <w:ind w:left="0" w:right="0" w:firstLine="576"/>
        <w:jc w:val="left"/>
      </w:pPr>
      <w:r>
        <w:rPr/>
        <w:t xml:space="preserve">Unless specifically waived by the court, the court shall order the department to complete a chemical dependency screening report before imposing a sentence upon a defendant who has been convicted of a violation of the uniform controlled substances act under chapter 69.50 RCW, a criminal solicitation to commit such a violation under chapter 9A.28 RCW, or any felony where the court finds that the offender has a chemical dependency that has contributed to his or her offense. In addition, the court shall, at the time of plea or conviction, order the department to complete a presentence report before imposing a sentence upon a defendant who has been convicted of a felony sexual offense. The department of corrections shall give priority to presentence investigations for sexual offenders. If the court determines that the defendant may be a mentally ill person as defined in RCW 71.24.025, although the defendant has not established that at the time of the crime he or she lacked the capacity to commit the crime, was incompetent to commit the crime, or was insane at the time of the crime, the court shall order the department to complete a presentence report before imposing a sentence.</w:t>
      </w:r>
    </w:p>
    <w:p>
      <w:pPr>
        <w:spacing w:before="0" w:after="0" w:line="408" w:lineRule="exact"/>
        <w:ind w:left="0" w:right="0" w:firstLine="576"/>
        <w:jc w:val="left"/>
      </w:pPr>
      <w:r>
        <w:rPr>
          <w:u w:val="single"/>
        </w:rPr>
        <w:t xml:space="preserve">Unless specifically waived by the court, the court shall order the department to complete a presentence investigation before imposing a drug offender sentencing alternative upon a defendant who has been convicted of a felony offense where domestic violence has been pleaded and proven.</w:t>
      </w:r>
    </w:p>
    <w:p>
      <w:pPr>
        <w:spacing w:before="0" w:after="0" w:line="408" w:lineRule="exact"/>
        <w:ind w:left="0" w:right="0" w:firstLine="576"/>
        <w:jc w:val="left"/>
      </w:pPr>
      <w:r>
        <w:rPr/>
        <w:t xml:space="preserve">The court shall consider the risk assessment report and presentence reports, if any, including any victim impact statement and criminal history, and allow arguments from the prosecutor, the defense counsel, the offender, the victim, the survivor of the victim, or a representative of the victim or survivor, and an investigative law enforcement officer as to the sentence to be imposed.</w:t>
      </w:r>
    </w:p>
    <w:p>
      <w:pPr>
        <w:spacing w:before="0" w:after="0" w:line="408" w:lineRule="exact"/>
        <w:ind w:left="0" w:right="0" w:firstLine="576"/>
        <w:jc w:val="left"/>
      </w:pPr>
      <w:r>
        <w:rPr/>
        <w:t xml:space="preserve">A criminal history summary relating to the defendant from the prosecuting authority or from a state, federal, or foreign governmental agency shall be prima facie evidence of the existence and validity of the convictions listed therein. If the court is satisfied by a preponderance of the evidence that the defendant has a criminal history, the court shall specify the convictions it has found to exist. All of this information shall be part of the record. Copies of all risk assessment reports and presentence reports presented to the sentencing court and all written findings of facts and conclusions of law as to sentencing entered by the court shall be sent to the department by the clerk of the court at the conclusion of the sentencing and shall accompany the offender if the offender is committed to the custody of the department. Court clerks shall provide, without charge, certified copies of documents relating to criminal convictions requested by prosecuting attorneys.</w:t>
      </w:r>
    </w:p>
    <w:p>
      <w:pPr>
        <w:spacing w:before="0" w:after="0" w:line="408" w:lineRule="exact"/>
        <w:ind w:left="0" w:right="0" w:firstLine="576"/>
        <w:jc w:val="left"/>
      </w:pPr>
      <w:r>
        <w:rPr/>
        <w:t xml:space="preserve">(2) To prevent wrongful disclosure of information and records related to mental health services, as described in RCW 71.05.445 and 70.02.250, a court may take only those steps necessary during a sentencing hearing or any hearing in which the department presents information related to mental health services to the court. The steps may be taken on motion of the defendant, the prosecuting attorney, or on the court's own motion. The court may seal the portion of the record relating to information relating to mental health services, exclude the public from the hearing during presentation or discussion of information and records relating to mental health services, or grant other relief to achieve the result intended by this subsection, but nothing in this subsection shall be construed to prevent the subsequent release of information and records related to mental health services as authorized by RCW 71.05.445, 70.02.250, or 72.09.585. Any person who otherwise is permitted to attend any hearing pursuant to chapter 7.69 or 7.69A RCW shall not be excluded from the hearing solely because the department intends to disclose or discloses information related to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2016 sp.s. c 29 s 524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w:t>
      </w:r>
      <w:r>
        <w:rPr>
          <w:u w:val="single"/>
        </w:rPr>
        <w:t xml:space="preserve">(a)</w:t>
      </w:r>
      <w:r>
        <w:rPr/>
        <w:t xml:space="preserve">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u w:val="single"/>
        </w:rPr>
        <w:t xml:space="preserve">(b) To assist the court in making its determination in domestic violence cases, the court shall order the department to complete a presentence investigation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t>
      </w:r>
      <w:r>
        <w:rPr>
          <w:u w:val="single"/>
        </w:rPr>
        <w:t xml:space="preserve">Whether, in cases of domestic violence, the offender's domestic violence crime and domestic violence history is such that there is a probability the offender will commit domestic violence in the future;</w:t>
      </w:r>
    </w:p>
    <w:p>
      <w:pPr>
        <w:spacing w:before="0" w:after="0" w:line="408" w:lineRule="exact"/>
        <w:ind w:left="0" w:right="0" w:firstLine="576"/>
        <w:jc w:val="left"/>
      </w:pPr>
      <w:r>
        <w:rPr>
          <w:u w:val="single"/>
        </w:rPr>
        <w:t xml:space="preserve">(iv)</w:t>
      </w:r>
      <w:r>
        <w:rPr/>
        <w:t xml:space="preserve"> Whether effective treatment for the offender's addiction is available from a provider that has been licensed or certified by the department of </w:t>
      </w:r>
      <w:r>
        <w:t>((</w:t>
      </w:r>
      <w:r>
        <w:rPr>
          <w:strike/>
        </w:rPr>
        <w:t xml:space="preserve">social and health services</w:t>
      </w:r>
      <w:r>
        <w:t>))</w:t>
      </w:r>
      <w:r>
        <w:rPr/>
        <w:t xml:space="preserve"> </w:t>
      </w:r>
      <w:r>
        <w:rPr>
          <w:u w:val="single"/>
        </w:rPr>
        <w:t xml:space="preserve">health, and where applicable, whether effective domestic violence perpetrator treatment is available from a state-certified domestic violence treatment provider pursuant to chapter 26.50 RCW</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w:t>
      </w:r>
      <w:r>
        <w:rPr>
          <w:u w:val="single"/>
        </w:rPr>
        <w:t xml:space="preserve">, or in cases of domestic violence for monitoring with global positioning system technology for compliance with a no-contact order</w:t>
      </w:r>
      <w:r>
        <w:rPr/>
        <w:t xml:space="preserv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2009 c 389 s 4 are each amended to read as follows:</w:t>
      </w:r>
    </w:p>
    <w:p>
      <w:pPr>
        <w:spacing w:before="0" w:after="0" w:line="408" w:lineRule="exact"/>
        <w:ind w:left="0" w:right="0" w:firstLine="576"/>
        <w:jc w:val="left"/>
      </w:pPr>
      <w:r>
        <w:rPr/>
        <w:t xml:space="preserve">(1)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twelve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abuse treatment in a program that has been approved by the division of alcohol and substance abuse of the department of social and health services</w:t>
      </w:r>
      <w:r>
        <w:rPr>
          <w:u w:val="single"/>
        </w:rPr>
        <w:t xml:space="preserve">, and for co-occurring drug and domestic violence cases, must also include an appropriate domestic violence treatment program by a state-certified domestic violence treatment provider pursuant to chapter 26.50 RCW</w:t>
      </w:r>
      <w:r>
        <w:rPr/>
        <w:t xml:space="preserve">;</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(2)</w:t>
      </w:r>
      <w:r>
        <w:rPr>
          <w:u w:val="single"/>
        </w:rPr>
        <w:t xml:space="preserve">(a)</w:t>
      </w:r>
      <w:r>
        <w:rPr/>
        <w:t xml:space="preserve"> During incarceration in the state facility, offenders sentenced under this section shall undergo a comprehensive substance abuse assessment and receive, within available resources, treatment services appropriate for the offender. The </w:t>
      </w:r>
      <w:r>
        <w:rPr>
          <w:u w:val="single"/>
        </w:rPr>
        <w:t xml:space="preserve">substance abuse</w:t>
      </w:r>
      <w:r>
        <w:rPr/>
        <w:t xml:space="preserve"> treatment services shall be designed by the division of alcohol and substance abuse of the department of social and health services, in cooperation with the department of corrections.</w:t>
      </w:r>
    </w:p>
    <w:p>
      <w:pPr>
        <w:spacing w:before="0" w:after="0" w:line="408" w:lineRule="exact"/>
        <w:ind w:left="0" w:right="0" w:firstLine="576"/>
        <w:jc w:val="left"/>
      </w:pPr>
      <w:r>
        <w:rPr>
          <w:u w:val="single"/>
        </w:rPr>
        <w:t xml:space="preserve">(b) When applicable for cases involving domestic violence, domestic violence treatment must be provided by a state-certified domestic violence treatment provider pursuant to chapter 26.50 RCW during the term of community custody.</w:t>
      </w:r>
    </w:p>
    <w:p>
      <w:pPr>
        <w:spacing w:before="0" w:after="0" w:line="408" w:lineRule="exact"/>
        <w:ind w:left="0" w:right="0" w:firstLine="576"/>
        <w:jc w:val="left"/>
      </w:pPr>
      <w:r>
        <w:rPr/>
        <w:t xml:space="preserve">(3) If the department finds that conditions of community custody have been willfully violated, the offender may be reclassified to serve the remaining balance of the original sentence. An offender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(4) If an offender sentenced to the prison-based alternative under this section is found by the United States attorney general to be subject to a deportation order, a hearing shall be held by the department unless waived by the offender, and, if the department finds that the offender is subject to a valid deportation order, the department may administratively terminate the offender from the program and reclassify the offender to serve the remaining balance of the original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2009 c 389 s 5 are each amended to read as follows:</w:t>
      </w:r>
    </w:p>
    <w:p>
      <w:pPr>
        <w:spacing w:before="0" w:after="0" w:line="408" w:lineRule="exact"/>
        <w:ind w:left="0" w:right="0" w:firstLine="576"/>
        <w:jc w:val="left"/>
      </w:pPr>
      <w:r>
        <w:rPr/>
        <w:t xml:space="preserve">(1) A sentence for a residential chemical dependency treatment-based alternative shall include a term of community custody equal to one-half the midpoint of the standard sentence range or two years, whichever is greater, conditioned on the offender entering and remaining in residential chemical dependency treatment certified under chapter 70.96A RCW for a period set by the court between three and six months.</w:t>
      </w:r>
    </w:p>
    <w:p>
      <w:pPr>
        <w:spacing w:before="0" w:after="0" w:line="408" w:lineRule="exact"/>
        <w:ind w:left="0" w:right="0" w:firstLine="576"/>
        <w:jc w:val="left"/>
      </w:pPr>
      <w:r>
        <w:rPr/>
        <w:t xml:space="preserve">(2)(a) The court shall impose, as conditions of community custody, treatment and other conditions as proposed in the examination report completed pursuant to RCW 9.94A.660.</w:t>
      </w:r>
    </w:p>
    <w:p>
      <w:pPr>
        <w:spacing w:before="0" w:after="0" w:line="408" w:lineRule="exact"/>
        <w:ind w:left="0" w:right="0" w:firstLine="576"/>
        <w:jc w:val="left"/>
      </w:pPr>
      <w:r>
        <w:rPr/>
        <w:t xml:space="preserve">(b) If the court imposes a term of community custody, the department shall, within available resources, make chemical dependency assessment and treatment services available to the offender during the term of community custody</w:t>
      </w:r>
      <w:r>
        <w:rPr>
          <w:u w:val="single"/>
        </w:rPr>
        <w:t xml:space="preserve">, and within available resources, make domestic violence treatment services available to a domestic violence offender during the term of community custody</w:t>
      </w:r>
      <w:r>
        <w:rPr/>
        <w:t xml:space="preserve">.</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chemical dependency treatment program </w:t>
      </w:r>
      <w:r>
        <w:rPr>
          <w:u w:val="single"/>
        </w:rPr>
        <w:t xml:space="preserve">and, when applicable, the domestic violence treatment program</w:t>
      </w:r>
      <w:r>
        <w:rPr/>
        <w:t xml:space="preserve">.</w:t>
      </w:r>
    </w:p>
    <w:p>
      <w:pPr>
        <w:spacing w:before="0" w:after="0" w:line="408" w:lineRule="exact"/>
        <w:ind w:left="0" w:right="0" w:firstLine="576"/>
        <w:jc w:val="left"/>
      </w:pPr>
      <w:r>
        <w:rPr/>
        <w:t xml:space="preserve">(b) Upon receipt of the plan, the court shall schedule a progress hearing during the period of </w:t>
      </w:r>
      <w:r>
        <w:t>((</w:t>
      </w:r>
      <w:r>
        <w:rPr>
          <w:strike/>
        </w:rPr>
        <w:t xml:space="preserve">residential chemical dependency</w:t>
      </w:r>
      <w:r>
        <w:t>))</w:t>
      </w:r>
      <w:r>
        <w:rPr/>
        <w:t xml:space="preserve">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chemical dependency assessment and treatment services available to the offender during the term of total confinement and subsequent term of community custody.</w:t>
      </w:r>
    </w:p>
    <w:p>
      <w:pPr>
        <w:spacing w:before="240" w:after="0" w:line="408" w:lineRule="exact"/>
        <w:ind w:left="0" w:right="0" w:firstLine="576"/>
        <w:jc w:val="center"/>
      </w:pPr>
      <w:r>
        <w:rPr>
          <w:b/>
        </w:rPr>
        <w:t xml:space="preserve">PART VI - COMMUNITY CUSTODY AND REENTRY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2016 c 108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w:t>
      </w:r>
      <w:r>
        <w:rPr>
          <w:u w:val="single"/>
        </w:rPr>
        <w:t xml:space="preserve">or domestic violence</w:t>
      </w:r>
      <w:r>
        <w:rPr/>
        <w:t xml:space="preserv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r>
        <w:rPr>
          <w:u w:val="single"/>
        </w:rPr>
        <w:t xml:space="preserve">;</w:t>
      </w:r>
    </w:p>
    <w:p>
      <w:pPr>
        <w:spacing w:before="0" w:after="0" w:line="408" w:lineRule="exact"/>
        <w:ind w:left="0" w:right="0" w:firstLine="576"/>
        <w:jc w:val="left"/>
      </w:pPr>
      <w:r>
        <w:rPr>
          <w:u w:val="single"/>
        </w:rPr>
        <w:t xml:space="preserve">(iv) The offender's risk of domestic violence reoffense</w:t>
      </w:r>
      <w:r>
        <w:rPr/>
        <w:t xml:space="preserv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722</w:t>
      </w:r>
      <w:r>
        <w:rPr/>
        <w:t xml:space="preserve"> and 2004 c 166 s 9 are each amended to read as follows:</w:t>
      </w:r>
    </w:p>
    <w:p>
      <w:pPr>
        <w:spacing w:before="0" w:after="0" w:line="408" w:lineRule="exact"/>
        <w:ind w:left="0" w:right="0" w:firstLine="576"/>
        <w:jc w:val="left"/>
      </w:pPr>
      <w:r>
        <w:rPr/>
        <w:t xml:space="preserve">When an offender receiving court-ordered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or treatment ordered by the department of corrections presents for treatment from a mental health or chemical dependency treatment provider, the offender must disclose to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whether he or she is subject to supervision by the department of corrections. If an offender has received relief from disclosure pursuant to RCW 9.94A.562, 70.96A.155, or 71.05.132, the offender must provide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with a copy of the order granting the relief.</w:t>
      </w:r>
    </w:p>
    <w:p>
      <w:pPr>
        <w:spacing w:before="240" w:after="0" w:line="408" w:lineRule="exact"/>
        <w:ind w:left="0" w:right="0" w:firstLine="576"/>
        <w:jc w:val="center"/>
      </w:pPr>
      <w:r>
        <w:rPr>
          <w:b/>
        </w:rPr>
        <w:t xml:space="preserve">PART VII - DEFERRED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10</w:t>
      </w:r>
      <w:r>
        <w:rPr/>
        <w:t xml:space="preserve">.</w:t>
      </w:r>
      <w:r>
        <w:t xml:space="preserve">05</w:t>
      </w:r>
      <w:r>
        <w:rPr/>
        <w:t xml:space="preserve">.</w:t>
      </w:r>
      <w:r>
        <w:t xml:space="preserve">010</w:t>
      </w:r>
      <w:r>
        <w:rPr/>
        <w:t xml:space="preserve"> and 2008 c 282 s 15 are each amended to read as follows:</w:t>
      </w:r>
    </w:p>
    <w:p>
      <w:pPr>
        <w:spacing w:before="0" w:after="0" w:line="408" w:lineRule="exact"/>
        <w:ind w:left="0" w:right="0" w:firstLine="576"/>
        <w:jc w:val="left"/>
      </w:pPr>
      <w:r>
        <w:rPr/>
        <w:t xml:space="preserve">(1) In a court of limited jurisdiction a person charged with a misdemeanor or gross misdemeanor may petition the court to be considered for a deferred prosecution program. The petition shall be filed with the court at least seven days before the date set for trial but, upon a written motion and affidavit establishing good cause for the delay and failure to comply with this section, the court may waive this requirement subject to the defendant's reimbursement to the court of the witness fees and expenses due for subpoenaed witnesses who have appeared on the date set for trial.</w:t>
      </w:r>
    </w:p>
    <w:p>
      <w:pPr>
        <w:spacing w:before="0" w:after="0" w:line="408" w:lineRule="exact"/>
        <w:ind w:left="0" w:right="0" w:firstLine="576"/>
        <w:jc w:val="left"/>
      </w:pPr>
      <w:r>
        <w:rPr/>
        <w:t xml:space="preserve">(2) A person charged with a traffic infraction, misdemeanor, or gross misdemeanor under Title 46 RCW</w:t>
      </w:r>
      <w:r>
        <w:rPr>
          <w:u w:val="single"/>
        </w:rPr>
        <w:t xml:space="preserve">, or a misdemeanor or gross misdemeanor domestic violence offense,</w:t>
      </w:r>
      <w:r>
        <w:rPr/>
        <w:t xml:space="preserve"> shall not be eligible for a deferred prosecution program unless the court makes specific findings pursuant to RCW 10.05.020 </w:t>
      </w:r>
      <w:r>
        <w:t>((</w:t>
      </w:r>
      <w:r>
        <w:rPr>
          <w:strike/>
        </w:rPr>
        <w:t xml:space="preserve">or section 18 of this act. Such person shall not be eligible for a deferred prosecution program more than once; and cannot receive a deferred prosecution under both RCW 10.05.020 and section 18 of this act</w:t>
      </w:r>
      <w:r>
        <w:t>))</w:t>
      </w:r>
      <w:r>
        <w:rPr/>
        <w:t xml:space="preserve">. </w:t>
      </w:r>
      <w:r>
        <w:rPr>
          <w:u w:val="single"/>
        </w:rPr>
        <w:t xml:space="preserve">A person may not participate in a deferred prosecution program for a traffic infraction, misdemeanor, or gross misdemeanor under Title 46 RCW if he or she has participated in a deferred prosecution program for a prior traffic infraction, misdemeanor, or gross misdemeanor under Title 46 RCW, and a person may not participate in a deferred prosecution program for a misdemeanor or gross misdemeanor domestic violence offense if he or she has participated in a deferred prosecution program for a prior domestic violence offense.</w:t>
      </w:r>
      <w:r>
        <w:rPr/>
        <w:t xml:space="preserve"> Separate offenses committed more than seven days apart may not be consolidated in a single program.</w:t>
      </w:r>
    </w:p>
    <w:p>
      <w:pPr>
        <w:spacing w:before="0" w:after="0" w:line="408" w:lineRule="exact"/>
        <w:ind w:left="0" w:right="0" w:firstLine="576"/>
        <w:jc w:val="left"/>
      </w:pPr>
      <w:r>
        <w:rPr/>
        <w:t xml:space="preserve">(3) A person charged with a misdemeanor or a gross misdemeanor under chapter 9A.42 RCW shall not be eligible for a deferred prosecution program unless the court makes specific findings pursuant to RCW 10.05.020. Such person shall not be eligible for a deferred prosecution program more than once.</w:t>
      </w:r>
    </w:p>
    <w:p>
      <w:pPr>
        <w:spacing w:before="0" w:after="0" w:line="408" w:lineRule="exact"/>
        <w:ind w:left="0" w:right="0" w:firstLine="576"/>
        <w:jc w:val="left"/>
      </w:pPr>
      <w:r>
        <w:rPr>
          <w:u w:val="single"/>
        </w:rPr>
        <w:t xml:space="preserve">(4) A person is not eligible for a deferred prosecution program if the misdemeanor or gross misdemeanor domestic violence offense was originally charged as a felony offense in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015</w:t>
      </w:r>
      <w:r>
        <w:rPr/>
        <w:t xml:space="preserve"> and 1985 c 352 s 5 are each amended to read as follows:</w:t>
      </w:r>
    </w:p>
    <w:p>
      <w:pPr>
        <w:spacing w:before="0" w:after="0" w:line="408" w:lineRule="exact"/>
        <w:ind w:left="0" w:right="0" w:firstLine="576"/>
        <w:jc w:val="left"/>
      </w:pPr>
      <w:r>
        <w:rPr/>
        <w:t xml:space="preserve">At the time of arraignment a person charged with a violation of RCW 46.61.502 or 46.61.504 </w:t>
      </w:r>
      <w:r>
        <w:rPr>
          <w:u w:val="single"/>
        </w:rPr>
        <w:t xml:space="preserve">or a misdemeanor or gross misdemeanor domestic violence offense</w:t>
      </w:r>
      <w:r>
        <w:rPr/>
        <w:t xml:space="preserve"> may be given a statement by the court that explains the availability, operation, and effects of the deferred prosecution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2016 sp.s. c 29 s 525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problems </w:t>
      </w:r>
      <w:r>
        <w:rPr>
          <w:u w:val="single"/>
        </w:rPr>
        <w:t xml:space="preserve">or domestic violence behavior problems</w:t>
      </w:r>
      <w:r>
        <w:rPr/>
        <w:t xml:space="preserve">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substance use disorder treatment program as designated in chapter 71.24 RCW if the petition alleges a substance use disorder </w:t>
      </w:r>
      <w:r>
        <w:t>((</w:t>
      </w:r>
      <w:r>
        <w:rPr>
          <w:strike/>
        </w:rPr>
        <w:t xml:space="preserve">or</w:t>
      </w:r>
      <w:r>
        <w:t>))</w:t>
      </w:r>
      <w:r>
        <w:rPr>
          <w:u w:val="single"/>
        </w:rPr>
        <w:t xml:space="preserve">,</w:t>
      </w:r>
      <w:r>
        <w:rPr/>
        <w:t xml:space="preserve"> by an approved mental health center if the petition alleges a mental problem</w:t>
      </w:r>
      <w:r>
        <w:rPr>
          <w:u w:val="single"/>
        </w:rPr>
        <w:t xml:space="preserve">, or by a state-certified domestic violence treatment provider pursuant to chapter 26.50 RCW if the petition alleges a domestic violence behavior problem</w:t>
      </w:r>
      <w:r>
        <w:rPr/>
        <w:t xml:space="preserve">.</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w:t>
      </w:r>
      <w:r>
        <w:t>((</w:t>
      </w:r>
      <w:r>
        <w:rPr>
          <w:strike/>
        </w:rPr>
        <w:t xml:space="preserve">or</w:t>
      </w:r>
      <w:r>
        <w:t>))</w:t>
      </w:r>
      <w:r>
        <w:rPr/>
        <w:t xml:space="preserve"> mental problems</w:t>
      </w:r>
      <w:r>
        <w:rPr>
          <w:u w:val="single"/>
        </w:rPr>
        <w:t xml:space="preserve">, or domestic violence behavior problems</w:t>
      </w:r>
      <w:r>
        <w:rPr/>
        <w:t xml:space="preserve">;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2016 sp.s. c 29 s 526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r>
        <w:rPr>
          <w:u w:val="single"/>
        </w:rPr>
        <w:t xml:space="preserve">:</w:t>
      </w:r>
    </w:p>
    <w:p>
      <w:pPr>
        <w:spacing w:before="0" w:after="0" w:line="408" w:lineRule="exact"/>
        <w:ind w:left="0" w:right="0" w:firstLine="576"/>
        <w:jc w:val="left"/>
      </w:pPr>
      <w:r>
        <w:rPr>
          <w:u w:val="single"/>
        </w:rPr>
        <w:t xml:space="preserve">(1) A</w:t>
      </w:r>
      <w:r>
        <w:rPr/>
        <w:t xml:space="preserve">n approved substance use disorder treatment program as designated in chapter 71.24 RCW</w:t>
      </w:r>
      <w:r>
        <w:t>((</w:t>
      </w:r>
      <w:r>
        <w:rPr>
          <w:strike/>
        </w:rPr>
        <w:t xml:space="preserve">,</w:t>
      </w:r>
      <w:r>
        <w:t>))</w:t>
      </w:r>
      <w:r>
        <w:rPr/>
        <w:t xml:space="preserve"> if the petition alleges a substance use disorder</w:t>
      </w:r>
      <w:r>
        <w:t>((</w:t>
      </w:r>
      <w:r>
        <w:rPr>
          <w:strike/>
        </w:rPr>
        <w:t xml:space="preserve">, to</w:t>
      </w:r>
      <w:r>
        <w:t>))</w:t>
      </w:r>
      <w:r>
        <w:rPr>
          <w:u w:val="single"/>
        </w:rPr>
        <w:t xml:space="preserve">;</w:t>
      </w:r>
    </w:p>
    <w:p>
      <w:pPr>
        <w:spacing w:before="0" w:after="0" w:line="408" w:lineRule="exact"/>
        <w:ind w:left="0" w:right="0" w:firstLine="576"/>
        <w:jc w:val="left"/>
      </w:pPr>
      <w:r>
        <w:rPr>
          <w:u w:val="single"/>
        </w:rPr>
        <w:t xml:space="preserve">(2) A</w:t>
      </w:r>
      <w:r>
        <w:rPr/>
        <w:t xml:space="preserve">n approved mental health center</w:t>
      </w:r>
      <w:r>
        <w:t>((</w:t>
      </w:r>
      <w:r>
        <w:rPr>
          <w:strike/>
        </w:rPr>
        <w:t xml:space="preserve">,</w:t>
      </w:r>
      <w:r>
        <w:t>))</w:t>
      </w:r>
      <w:r>
        <w:rPr/>
        <w:t xml:space="preserve"> if the petition alleges a mental problem</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(3) T</w:t>
      </w:r>
      <w:r>
        <w:rPr/>
        <w:t xml:space="preserve">he department of social and health services if the petition is brought under RCW 10.05.020(2)</w:t>
      </w:r>
      <w:r>
        <w:rPr>
          <w:u w:val="single"/>
        </w:rPr>
        <w:t xml:space="preserve">; or</w:t>
      </w:r>
    </w:p>
    <w:p>
      <w:pPr>
        <w:spacing w:before="0" w:after="0" w:line="408" w:lineRule="exact"/>
        <w:ind w:left="0" w:right="0" w:firstLine="576"/>
        <w:jc w:val="left"/>
      </w:pPr>
      <w:r>
        <w:rPr>
          <w:u w:val="single"/>
        </w:rPr>
        <w:t xml:space="preserve">(4) An approved state-certified domestic violence treatment provider pursuant to chapter 26.50 RCW if the petition alleges a domestic violence behavior problem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120</w:t>
      </w:r>
      <w:r>
        <w:rPr/>
        <w:t xml:space="preserve"> and 2003 c 220 s 1 are each amended to read as follows:</w:t>
      </w:r>
    </w:p>
    <w:p>
      <w:pPr>
        <w:spacing w:before="0" w:after="0" w:line="408" w:lineRule="exact"/>
        <w:ind w:left="0" w:right="0" w:firstLine="576"/>
        <w:jc w:val="left"/>
      </w:pPr>
      <w:r>
        <w:rPr/>
        <w:t xml:space="preserve">(1) Three years after receiving proof of successful completion of the two-year treatment program, and following proof to the court that the petitioner has complied with the conditions imposed by the court following successful completion of the two-year treatment program, but not before five years following entry of the order of deferred prosecution pursuant to a petition brought under RCW 10.05.020(1), the court shall dismiss the charges pending against the petitioner.</w:t>
      </w:r>
    </w:p>
    <w:p>
      <w:pPr>
        <w:spacing w:before="0" w:after="0" w:line="408" w:lineRule="exact"/>
        <w:ind w:left="0" w:right="0" w:firstLine="576"/>
        <w:jc w:val="left"/>
      </w:pPr>
      <w:r>
        <w:rPr/>
        <w:t xml:space="preserve">(2) When a deferred prosecution is ordered pursuant to a petition brought under RCW 10.05.020(2) and the court has received proof that the petitioner has successfully completed the child welfare service plan, or the plan has been terminated because the alleged victim has reached his or her majority and there are no other minor children in the home, the court shall dismiss the charges pending against the petitioner: PROVIDED, That in any case where the petitioner's parental rights have been terminated with regard to the alleged victim due to abuse or neglect that occurred during the pendency of the deferred prosecution, the termination shall be per se evidence that the petitioner did not successfully complete the child welfare service plan.</w:t>
      </w:r>
    </w:p>
    <w:p>
      <w:pPr>
        <w:spacing w:before="0" w:after="0" w:line="408" w:lineRule="exact"/>
        <w:ind w:left="0" w:right="0" w:firstLine="576"/>
        <w:jc w:val="left"/>
      </w:pPr>
      <w:r>
        <w:rPr>
          <w:u w:val="single"/>
        </w:rPr>
        <w:t xml:space="preserve">(3) When a deferred prosecution is ordered for a petition brought under RCW 10.05.020(1) involving a domestic violence behavior problem and the court has received proof that the petitioner has successfully completed the domestic violence treatment plan, the court shall dismiss the charges pending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2016 c 203 s 11 are each amended to read as follows:</w:t>
      </w:r>
    </w:p>
    <w:p>
      <w:pPr>
        <w:spacing w:before="0" w:after="0" w:line="408" w:lineRule="exact"/>
        <w:ind w:left="0" w:right="0" w:firstLine="576"/>
        <w:jc w:val="left"/>
      </w:pPr>
      <w:r>
        <w:rPr>
          <w:u w:val="single"/>
        </w:rPr>
        <w:t xml:space="preserve">(1)</w:t>
      </w:r>
      <w:r>
        <w:rPr/>
        <w:t xml:space="preserve"> 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0" w:after="0" w:line="408" w:lineRule="exact"/>
        <w:ind w:left="0" w:right="0" w:firstLine="576"/>
        <w:jc w:val="left"/>
      </w:pPr>
      <w:r>
        <w:rPr>
          <w:u w:val="single"/>
        </w:rPr>
        <w:t xml:space="preserve">(2) As a condition of granting a deferred prosecution petition for a case involving a domestic violence behavior problem:</w:t>
      </w:r>
    </w:p>
    <w:p>
      <w:pPr>
        <w:spacing w:before="0" w:after="0" w:line="408" w:lineRule="exact"/>
        <w:ind w:left="0" w:right="0" w:firstLine="576"/>
        <w:jc w:val="left"/>
      </w:pPr>
      <w:r>
        <w:rPr>
          <w:u w:val="single"/>
        </w:rPr>
        <w:t xml:space="preserve">(a) The court shall order the petitioner not to possess firearms and order the petitioner to surrender firearms under RCW 9.41.800; and</w:t>
      </w:r>
    </w:p>
    <w:p>
      <w:pPr>
        <w:spacing w:before="0" w:after="0" w:line="408" w:lineRule="exact"/>
        <w:ind w:left="0" w:right="0" w:firstLine="576"/>
        <w:jc w:val="left"/>
      </w:pPr>
      <w:r>
        <w:rPr>
          <w:u w:val="single"/>
        </w:rPr>
        <w:t xml:space="preserve">(b) The court may order the petitioner to make restitution and to pay costs as defined in RCW 10.01.160. In addition, to help ensure continued sobriety and reduce the likelihood of reoffense in co-occurring domestic violence and substance abuse or mental health cases,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160</w:t>
      </w:r>
      <w:r>
        <w:rPr/>
        <w:t xml:space="preserve"> and 2010 c 269 s 11 are each amended to read as follows:</w:t>
      </w:r>
    </w:p>
    <w:p>
      <w:pPr>
        <w:spacing w:before="0" w:after="0" w:line="408" w:lineRule="exact"/>
        <w:ind w:left="0" w:right="0" w:firstLine="576"/>
        <w:jc w:val="left"/>
      </w:pPr>
      <w:r>
        <w:rPr/>
        <w:t xml:space="preserve">The prosecutor may appeal an order granting deferred prosecution on any or all of the following grounds:</w:t>
      </w:r>
    </w:p>
    <w:p>
      <w:pPr>
        <w:spacing w:before="0" w:after="0" w:line="408" w:lineRule="exact"/>
        <w:ind w:left="0" w:right="0" w:firstLine="576"/>
        <w:jc w:val="left"/>
      </w:pPr>
      <w:r>
        <w:rPr/>
        <w:t xml:space="preserve">(1) Prior deferred prosecution has been granted to the defendant;</w:t>
      </w:r>
    </w:p>
    <w:p>
      <w:pPr>
        <w:spacing w:before="0" w:after="0" w:line="408" w:lineRule="exact"/>
        <w:ind w:left="0" w:right="0" w:firstLine="576"/>
        <w:jc w:val="left"/>
      </w:pPr>
      <w:r>
        <w:rPr/>
        <w:t xml:space="preserve">(2) </w:t>
      </w:r>
      <w:r>
        <w:rPr>
          <w:u w:val="single"/>
        </w:rPr>
        <w:t xml:space="preserve">For a present petition alleging a domestic violence behavior problem, a prior stipulated order of continuance has been granted to the defendant;</w:t>
      </w:r>
    </w:p>
    <w:p>
      <w:pPr>
        <w:spacing w:before="0" w:after="0" w:line="408" w:lineRule="exact"/>
        <w:ind w:left="0" w:right="0" w:firstLine="576"/>
        <w:jc w:val="left"/>
      </w:pPr>
      <w:r>
        <w:rPr>
          <w:u w:val="single"/>
        </w:rPr>
        <w:t xml:space="preserve">(3)</w:t>
      </w:r>
      <w:r>
        <w:rPr/>
        <w:t xml:space="preserve"> Failure of the court to obtain proof of insurance or a treatment plan conforming to the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Failure of the court to comply with the requirements of RCW 10.05.100;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Failure of the evaluation facility to provide the information required in RCW 10.05.040 and 10.05.050, if the defendant has been referred to the facility for treatment. If an appeal on such basis is successful, the trial court may consider the use of another treatment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Failure of the court to order the installation of an ignition interlock or other device under RCW 10.05.140.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deferred prosecution program for domestic violence behavior, or domestic violence co-occurring with substance abuse or mental health, must include, but is not limited to, the following requirements:</w:t>
      </w:r>
    </w:p>
    <w:p>
      <w:pPr>
        <w:spacing w:before="0" w:after="0" w:line="408" w:lineRule="exact"/>
        <w:ind w:left="0" w:right="0" w:firstLine="576"/>
        <w:jc w:val="left"/>
      </w:pPr>
      <w:r>
        <w:rPr/>
        <w:t xml:space="preserve">(1) Completion of a risk assessment;</w:t>
      </w:r>
    </w:p>
    <w:p>
      <w:pPr>
        <w:spacing w:before="0" w:after="0" w:line="408" w:lineRule="exact"/>
        <w:ind w:left="0" w:right="0" w:firstLine="576"/>
        <w:jc w:val="left"/>
      </w:pPr>
      <w:r>
        <w:rPr/>
        <w:t xml:space="preserve">(2) Participation in the level of treatment recommended by the program as outlined in the current treatment plan;</w:t>
      </w:r>
    </w:p>
    <w:p>
      <w:pPr>
        <w:spacing w:before="0" w:after="0" w:line="408" w:lineRule="exact"/>
        <w:ind w:left="0" w:right="0" w:firstLine="576"/>
        <w:jc w:val="left"/>
      </w:pPr>
      <w:r>
        <w:rPr/>
        <w:t xml:space="preserve">(3) Compliance with the contract for treatment;</w:t>
      </w:r>
    </w:p>
    <w:p>
      <w:pPr>
        <w:spacing w:before="0" w:after="0" w:line="408" w:lineRule="exact"/>
        <w:ind w:left="0" w:right="0" w:firstLine="576"/>
        <w:jc w:val="left"/>
      </w:pPr>
      <w:r>
        <w:rPr/>
        <w:t xml:space="preserve">(4) Participation in any ancillary or co-occurring treatments that are determined to be necessary for the successful completion of the domestic violence intervention treatment including, but not limited to, mental health or substance use treatment;</w:t>
      </w:r>
    </w:p>
    <w:p>
      <w:pPr>
        <w:spacing w:before="0" w:after="0" w:line="408" w:lineRule="exact"/>
        <w:ind w:left="0" w:right="0" w:firstLine="576"/>
        <w:jc w:val="left"/>
      </w:pPr>
      <w:r>
        <w:rPr/>
        <w:t xml:space="preserve">(5) Domestic violence intervention treatment within the purview of this section to be completed with a state-certified domestic violence intervention treatment program;</w:t>
      </w:r>
    </w:p>
    <w:p>
      <w:pPr>
        <w:spacing w:before="0" w:after="0" w:line="408" w:lineRule="exact"/>
        <w:ind w:left="0" w:right="0" w:firstLine="576"/>
        <w:jc w:val="left"/>
      </w:pPr>
      <w:r>
        <w:rPr/>
        <w:t xml:space="preserve">(6) Signature of the petitioner agreeing to the terms and conditions of the treatment program;</w:t>
      </w:r>
    </w:p>
    <w:p>
      <w:pPr>
        <w:spacing w:before="0" w:after="0" w:line="408" w:lineRule="exact"/>
        <w:ind w:left="0" w:right="0" w:firstLine="576"/>
        <w:jc w:val="left"/>
      </w:pPr>
      <w:r>
        <w:rPr/>
        <w:t xml:space="preserve">(7) Proof of compliance with any active order to surrender weapons issued in this program or related civil protection orders or no-contact orders.</w:t>
      </w:r>
    </w:p>
    <w:p>
      <w:pPr>
        <w:spacing w:before="240" w:after="0" w:line="408" w:lineRule="exact"/>
        <w:ind w:left="0" w:right="0" w:firstLine="576"/>
        <w:jc w:val="center"/>
      </w:pPr>
      <w:r>
        <w:rPr>
          <w:b/>
        </w:rPr>
        <w:t xml:space="preserve">PART VIII - DOMESTIC VIOLENCE WORK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In 2017 the legislature established two work groups managed by the Washington state supreme court gender and justice commission to study domestic violence treatment and domestic violence risk. The work groups successfully pulled together stakeholders from across the state and published two reports with groundbreaking recommendations. The legislature finds that there is a need to continue the work groups. The work groups shall review best practices for alternatives to mandatory arrest in cases of domestic violence, and the work groups shall monitor implementation of prior recommendations for the purpose of promoting effective strategies to reduce domestic violence homicides, serious injuries, and recidivism.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7</w:t>
      </w:r>
      <w:r>
        <w:rPr/>
        <w:t xml:space="preserve"> (uncodified) is amended to read as follows:</w:t>
      </w:r>
    </w:p>
    <w:p>
      <w:pPr>
        <w:spacing w:before="0" w:after="0" w:line="408" w:lineRule="exact"/>
        <w:ind w:left="0" w:right="0" w:firstLine="576"/>
        <w:jc w:val="left"/>
      </w:pP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w:t>
      </w:r>
      <w:r>
        <w:rPr>
          <w:u w:val="single"/>
        </w:rPr>
        <w:t xml:space="preserve">(a) For its initial report in 2018, t</w:t>
      </w:r>
      <w:r>
        <w:rPr/>
        <w:t xml:space="preserve">he work group shall: </w:t>
      </w:r>
      <w:r>
        <w:t>((</w:t>
      </w:r>
      <w:r>
        <w:rPr>
          <w:strike/>
        </w:rPr>
        <w:t xml:space="preserve">(a)</w:t>
      </w:r>
      <w:r>
        <w:t>))</w:t>
      </w:r>
      <w:r>
        <w:rPr/>
        <w:t xml:space="preserve"> </w:t>
      </w:r>
      <w:r>
        <w:rPr>
          <w:u w:val="single"/>
        </w:rPr>
        <w:t xml:space="preserve">(i)</w:t>
      </w:r>
      <w:r>
        <w:rPr/>
        <w:t xml:space="preserve"> Review laws, regulations, and court and agency practices pertaining to domestic violence perpetrator treatment used in civil and criminal contexts, including criminal domestic violence felony and misdemeanor offenses, family law, child welfare, and protection orders; </w:t>
      </w:r>
      <w:r>
        <w:t>((</w:t>
      </w:r>
      <w:r>
        <w:rPr>
          <w:strike/>
        </w:rPr>
        <w:t xml:space="preserve">(b)</w:t>
      </w:r>
      <w:r>
        <w:t>))</w:t>
      </w:r>
      <w:r>
        <w:rPr/>
        <w:t xml:space="preserve"> </w:t>
      </w:r>
      <w:r>
        <w:rPr>
          <w:u w:val="single"/>
        </w:rPr>
        <w:t xml:space="preserve">(ii)</w:t>
      </w:r>
      <w:r>
        <w:rPr/>
        <w:t xml:space="preserve"> consider the development of a universal diagnostic evaluation tool to be used by treatment providers and the department of corrections to assess the treatment needs of domestic violence perpetrators; and </w:t>
      </w:r>
      <w:r>
        <w:t>((</w:t>
      </w:r>
      <w:r>
        <w:rPr>
          <w:strike/>
        </w:rPr>
        <w:t xml:space="preserve">(c)</w:t>
      </w:r>
      <w:r>
        <w:t>))</w:t>
      </w:r>
      <w:r>
        <w:rPr/>
        <w:t xml:space="preserve"> </w:t>
      </w:r>
      <w:r>
        <w:rPr>
          <w:u w:val="single"/>
        </w:rPr>
        <w:t xml:space="preserve">(iii)</w:t>
      </w:r>
      <w:r>
        <w:rPr/>
        <w:t xml:space="preserve">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report its recommendations to the affected entities and the appropriate committees of the legislature no later than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Provide guidance and additional recommendations with respect to how prior recommendations of the work group should be implemented for the purpose of promoting effective strategies to reduce domestic violence in Washington state;</w:t>
      </w:r>
    </w:p>
    <w:p>
      <w:pPr>
        <w:spacing w:before="0" w:after="0" w:line="408" w:lineRule="exact"/>
        <w:ind w:left="0" w:right="0" w:firstLine="576"/>
        <w:jc w:val="left"/>
      </w:pPr>
      <w:r>
        <w:rPr>
          <w:u w:val="single"/>
        </w:rPr>
        <w:t xml:space="preserve">(ii) Monitor, evaluate, and provide recommendations for the implementation of the newly established domestic violence treatment administrative codes;</w:t>
      </w:r>
    </w:p>
    <w:p>
      <w:pPr>
        <w:spacing w:before="0" w:after="0" w:line="408" w:lineRule="exact"/>
        <w:ind w:left="0" w:right="0" w:firstLine="576"/>
        <w:jc w:val="left"/>
      </w:pPr>
      <w:r>
        <w:rPr>
          <w:u w:val="single"/>
        </w:rPr>
        <w:t xml:space="preserve">(iii) Monitor, evaluate, and provide recommendations on the implementation and supervision of domestic violence sentencing alternatives in different counties to promote consistency;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report its recommendations to the affected entities and the appropriate committees of the legislature no later than June 30, 2020.</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8</w:t>
      </w:r>
      <w:r>
        <w:rPr/>
        <w:t xml:space="preserve"> (uncodified) is amended to read as follows:</w:t>
      </w:r>
    </w:p>
    <w:p>
      <w:pPr>
        <w:spacing w:before="0" w:after="0" w:line="408" w:lineRule="exact"/>
        <w:ind w:left="0" w:right="0" w:firstLine="576"/>
        <w:jc w:val="left"/>
      </w:pPr>
      <w:r>
        <w:rPr/>
        <w:t xml:space="preserve">(1) </w:t>
      </w:r>
      <w:r>
        <w:t>((</w:t>
      </w:r>
      <w:r>
        <w:rPr>
          <w:strike/>
        </w:rPr>
        <w:t xml:space="preserve">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r>
        <w:t>))</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w:t>
      </w:r>
      <w:r>
        <w:t>((</w:t>
      </w:r>
      <w:r>
        <w:rPr>
          <w:strike/>
        </w:rPr>
        <w:t xml:space="preserve">At a minimum,</w:t>
      </w:r>
      <w:r>
        <w:t>))</w:t>
      </w:r>
      <w:r>
        <w:rPr/>
        <w:t xml:space="preserve"> </w:t>
      </w:r>
      <w:r>
        <w:rPr>
          <w:u w:val="single"/>
        </w:rPr>
        <w:t xml:space="preserve">(a) For its initial report in 2018,</w:t>
      </w:r>
      <w:r>
        <w:rPr/>
        <w:t xml:space="preserve"> the work group shall research, review, and make recommendations on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How to best develop and use risk assessment in domestic violence response utilizing available research and Washington state data;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Promoting access to domestic violence risk assessment for advocates, police, prosecutors, corrections, and courts to improve domestic violence response;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Whether or how risk assessment could be used as an alternative to mandatory arrest in domestic violence;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Whether or how risk assessment could be used in bail determinations in domestic violence cases, and in civil protection order hearings;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Whether or how offender risk, needs, and responsivity could be used in determining eligibility for diversion, sentencing alternatives, and treatment options;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Whether or how victim risk, needs, and responsivity could be used in improving domestic violence response;</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or how risk assessment can improve prosecution and encourage prosecutors to aggressively enforce domestic violence laws;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Encouraging private sector collaboration.</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compile its findings and recommendations into </w:t>
      </w:r>
      <w:r>
        <w:t>((</w:t>
      </w:r>
      <w:r>
        <w:rPr>
          <w:strike/>
        </w:rPr>
        <w:t xml:space="preserve">a final</w:t>
      </w:r>
      <w:r>
        <w:t>))</w:t>
      </w:r>
      <w:r>
        <w:rPr/>
        <w:t xml:space="preserve"> </w:t>
      </w:r>
      <w:r>
        <w:rPr>
          <w:u w:val="single"/>
        </w:rPr>
        <w:t xml:space="preserve">an initial</w:t>
      </w:r>
      <w:r>
        <w:rPr/>
        <w:t xml:space="preserve"> report and provide its report to the appropriate committees of the legislature and governor by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Research, review, and make recommendations on whether laws mandating arrest in cases of domestic violence should be amended and whether alternative arrest statutes should incorporate domestic violence risk assessment in domestic violence response to improve the response to domestic violence, and what training for law enforcement would be needed to implement an alternative to mandatory arrest;</w:t>
      </w:r>
    </w:p>
    <w:p>
      <w:pPr>
        <w:spacing w:before="0" w:after="0" w:line="408" w:lineRule="exact"/>
        <w:ind w:left="0" w:right="0" w:firstLine="576"/>
        <w:jc w:val="left"/>
      </w:pPr>
      <w:r>
        <w:rPr>
          <w:u w:val="single"/>
        </w:rPr>
        <w:t xml:space="preserve">(ii) Research, review, and make recommendations on how prior recommendations of the work group should be implemented in order to promote effective strategies to reduce domestic violence in Washington state;</w:t>
      </w:r>
    </w:p>
    <w:p>
      <w:pPr>
        <w:spacing w:before="0" w:after="0" w:line="408" w:lineRule="exact"/>
        <w:ind w:left="0" w:right="0" w:firstLine="576"/>
        <w:jc w:val="left"/>
      </w:pPr>
      <w:r>
        <w:rPr>
          <w:u w:val="single"/>
        </w:rPr>
        <w:t xml:space="preserve">(iii) Monitor, evaluate, and provide recommendations on the development and use of the risk assessment module under section 401 of this act;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compile its findings and recommendations into a final report and provide its report to the appropriate committees of the legislature and governor by June 30, 2020.</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2021</w:t>
      </w:r>
      <w:r>
        <w:rPr/>
        <w:t xml:space="preserve">.</w:t>
      </w:r>
    </w:p>
    <w:p>
      <w:pPr>
        <w:spacing w:before="240" w:after="0" w:line="408" w:lineRule="exact"/>
        <w:ind w:left="0" w:right="0" w:firstLine="576"/>
        <w:jc w:val="center"/>
      </w:pPr>
      <w:r>
        <w:rPr>
          <w:b/>
        </w:rPr>
        <w:t xml:space="preserve">PART IX - UNIFORM RECOGNITION AND ENFORCEMENT OF CANADIAN DOMESTIC</w:t>
      </w:r>
    </w:p>
    <w:p>
      <w:pPr>
        <w:spacing w:before="0" w:after="0" w:line="408" w:lineRule="exact"/>
        <w:ind w:left="0" w:right="0" w:firstLine="576"/>
        <w:jc w:val="center"/>
      </w:pPr>
      <w:r>
        <w:rPr>
          <w:b/>
        </w:rPr>
        <w:t xml:space="preserve">VIOLENCE PROTECTION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SHORT TITLE.</w:t>
      </w:r>
      <w:r>
        <w:t xml:space="preserve">  </w:t>
      </w:r>
      <w:r>
        <w:rPr/>
        <w:t xml:space="preserve">This chapter may be cited as the uniform recognition and enforcement of Canadian domestic violence protection orders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"Canadian domestic violence protection order" means a judgment or part of a judgment or order issued in a civil proceeding by a court of Canada under law of the issuing jurisdiction which relates to domestic violence and prohibits a respondent from:</w:t>
      </w:r>
    </w:p>
    <w:p>
      <w:pPr>
        <w:spacing w:before="0" w:after="0" w:line="408" w:lineRule="exact"/>
        <w:ind w:left="0" w:right="0" w:firstLine="576"/>
        <w:jc w:val="left"/>
      </w:pPr>
      <w:r>
        <w:rPr/>
        <w:t xml:space="preserve">(a) Being in physical proximity to a protected individual or following a protected individual;</w:t>
      </w:r>
    </w:p>
    <w:p>
      <w:pPr>
        <w:spacing w:before="0" w:after="0" w:line="408" w:lineRule="exact"/>
        <w:ind w:left="0" w:right="0" w:firstLine="576"/>
        <w:jc w:val="left"/>
      </w:pPr>
      <w:r>
        <w:rPr/>
        <w:t xml:space="preserve">(b) Directly or indirectly contacting or communicating with a protected individual or other individual described in the order;</w:t>
      </w:r>
    </w:p>
    <w:p>
      <w:pPr>
        <w:spacing w:before="0" w:after="0" w:line="408" w:lineRule="exact"/>
        <w:ind w:left="0" w:right="0" w:firstLine="576"/>
        <w:jc w:val="left"/>
      </w:pPr>
      <w:r>
        <w:rPr/>
        <w:t xml:space="preserve">(c) Being within a certain distance of a specified place or location associated with a protected individual; or</w:t>
      </w:r>
    </w:p>
    <w:p>
      <w:pPr>
        <w:spacing w:before="0" w:after="0" w:line="408" w:lineRule="exact"/>
        <w:ind w:left="0" w:right="0" w:firstLine="576"/>
        <w:jc w:val="left"/>
      </w:pPr>
      <w:r>
        <w:rPr/>
        <w:t xml:space="preserve">(d) Molesting, annoying, harassing, or engaging in threatening conduct directed at a protected individual.</w:t>
      </w:r>
    </w:p>
    <w:p>
      <w:pPr>
        <w:spacing w:before="0" w:after="0" w:line="408" w:lineRule="exact"/>
        <w:ind w:left="0" w:right="0" w:firstLine="576"/>
        <w:jc w:val="left"/>
      </w:pPr>
      <w:r>
        <w:rPr/>
        <w:t xml:space="preserve">(2) "Domestic protection order" means an injunction or other order issued by a tribunal which relates to domestic or family violence laws to prevent an individual from engaging in violent or threatening acts against, harassment of, direct or indirect contact or communication with, or being in physical proximity to another individual.</w:t>
      </w:r>
    </w:p>
    <w:p>
      <w:pPr>
        <w:spacing w:before="0" w:after="0" w:line="408" w:lineRule="exact"/>
        <w:ind w:left="0" w:right="0" w:firstLine="576"/>
        <w:jc w:val="left"/>
      </w:pPr>
      <w:r>
        <w:rPr/>
        <w:t xml:space="preserve">(3) "Issuing court" means the court that issues a Canadian domestic violence protection order.</w:t>
      </w:r>
    </w:p>
    <w:p>
      <w:pPr>
        <w:spacing w:before="0" w:after="0" w:line="408" w:lineRule="exact"/>
        <w:ind w:left="0" w:right="0" w:firstLine="576"/>
        <w:jc w:val="left"/>
      </w:pPr>
      <w:r>
        <w:rPr/>
        <w:t xml:space="preserve">(4) "Law enforcement officer" means an individual authorized by law of this state other than this chapter to enforce a domestic protection order.</w:t>
      </w:r>
    </w:p>
    <w:p>
      <w:pPr>
        <w:spacing w:before="0" w:after="0" w:line="408" w:lineRule="exact"/>
        <w:ind w:left="0" w:right="0" w:firstLine="576"/>
        <w:jc w:val="left"/>
      </w:pPr>
      <w:r>
        <w:rPr/>
        <w:t xml:space="preserve">(5)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(6) "Protected individual" means an individual protected by a Canadian domestic violence protection order.</w:t>
      </w:r>
    </w:p>
    <w:p>
      <w:pPr>
        <w:spacing w:before="0" w:after="0" w:line="408" w:lineRule="exact"/>
        <w:ind w:left="0" w:right="0" w:firstLine="576"/>
        <w:jc w:val="left"/>
      </w:pPr>
      <w:r>
        <w:rPr/>
        <w:t xml:space="preserve">(7)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(8) "Respondent" means an individual against whom a Canadian domestic violence protection order is issued.</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(10) "Tribunal" means a court, agency, or other entity authorized by law of this state other than this chapter to establish, enforce, or modify a domestic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LAW ENFORCEMENT OFFICER.</w:t>
      </w:r>
      <w:r>
        <w:t xml:space="preserve">  </w:t>
      </w:r>
      <w:r>
        <w:rPr/>
        <w:t xml:space="preserve">(1) If a law enforcement officer determines under subsection (2) or (3) of this section that there is probable cause to believe a valid Canadian domestic violence protection order exists and the order has been violated, the officer shall enforce the terms of the Canadian domestic violence protection order as if the terms were in an order of a tribunal. Presentation to a law enforcement officer of a certified copy of a Canadian domestic violence protection order is not required for enforcement.</w:t>
      </w:r>
    </w:p>
    <w:p>
      <w:pPr>
        <w:spacing w:before="0" w:after="0" w:line="408" w:lineRule="exact"/>
        <w:ind w:left="0" w:right="0" w:firstLine="576"/>
        <w:jc w:val="left"/>
      </w:pPr>
      <w:r>
        <w:rPr/>
        <w:t xml:space="preserve">(2) Presentation to a law enforcement officer of a record of a Canadian domestic violence protection order that identifies both a protected individual and a respondent and on its face is in effect constitutes probable cause to believe that a valid order exists.</w:t>
      </w:r>
    </w:p>
    <w:p>
      <w:pPr>
        <w:spacing w:before="0" w:after="0" w:line="408" w:lineRule="exact"/>
        <w:ind w:left="0" w:right="0" w:firstLine="576"/>
        <w:jc w:val="left"/>
      </w:pPr>
      <w:r>
        <w:rPr/>
        <w:t xml:space="preserve">(3) If a record of a Canadian domestic violence protection order is not presented as provided in subsection (2) of this section, a law enforcement officer may consider other information in determining whether there is probable cause to believe that a valid Canadian domestic violence protection order exists.</w:t>
      </w:r>
    </w:p>
    <w:p>
      <w:pPr>
        <w:spacing w:before="0" w:after="0" w:line="408" w:lineRule="exact"/>
        <w:ind w:left="0" w:right="0" w:firstLine="576"/>
        <w:jc w:val="left"/>
      </w:pPr>
      <w:r>
        <w:rPr/>
        <w:t xml:space="preserve">(4) If a law enforcement officer determines that an otherwise valid Canadian domestic violence protection order cannot be enforced because the respondent has not been notified of or served with the order, the officer shall notify the protected individual that the officer will make reasonable efforts to contact the respondent, consistent with the safety of the protected individual. After notice to the protected individual and consistent with the safety of the individual, the officer shall make a reasonable effort to inform the respondent of the order, notify the respondent of the terms of the order, provide a record of the order, if available, to the respondent, and allow the respondent a reasonable opportunity to comply with the order before the officer enforces the order.</w:t>
      </w:r>
    </w:p>
    <w:p>
      <w:pPr>
        <w:spacing w:before="0" w:after="0" w:line="408" w:lineRule="exact"/>
        <w:ind w:left="0" w:right="0" w:firstLine="576"/>
        <w:jc w:val="left"/>
      </w:pPr>
      <w:r>
        <w:rPr/>
        <w:t xml:space="preserve">(5) If a law enforcement officer determines that an individual is a protected individual, the officer shall inform the individual of available local victim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TRIBUNAL.</w:t>
      </w:r>
      <w:r>
        <w:t xml:space="preserve">  </w:t>
      </w:r>
      <w:r>
        <w:rPr/>
        <w:t xml:space="preserve">(1) A tribunal may issue an order enforcing or refusing to enforce a Canadian domestic violence protection order on application of:</w:t>
      </w:r>
    </w:p>
    <w:p>
      <w:pPr>
        <w:spacing w:before="0" w:after="0" w:line="408" w:lineRule="exact"/>
        <w:ind w:left="0" w:right="0" w:firstLine="576"/>
        <w:jc w:val="left"/>
      </w:pPr>
      <w:r>
        <w:rPr/>
        <w:t xml:space="preserve">(a) A person authorized by law of this state other than this chapter to seek enforcement of a domestic protection order; or</w:t>
      </w:r>
    </w:p>
    <w:p>
      <w:pPr>
        <w:spacing w:before="0" w:after="0" w:line="408" w:lineRule="exact"/>
        <w:ind w:left="0" w:right="0" w:firstLine="576"/>
        <w:jc w:val="left"/>
      </w:pPr>
      <w:r>
        <w:rPr/>
        <w:t xml:space="preserve">(b) A respondent.</w:t>
      </w:r>
    </w:p>
    <w:p>
      <w:pPr>
        <w:spacing w:before="0" w:after="0" w:line="408" w:lineRule="exact"/>
        <w:ind w:left="0" w:right="0" w:firstLine="576"/>
        <w:jc w:val="left"/>
      </w:pPr>
      <w:r>
        <w:rPr/>
        <w:t xml:space="preserve">(2) In a proceeding under subsection (1) of this section, the tribunal shall follow the procedures of this state for enforcement of a domestic protection order. An order entered under this section is limited to the enforcement of the terms of the Canadian domestic violence protection order as defined in section 902 of this act.</w:t>
      </w:r>
    </w:p>
    <w:p>
      <w:pPr>
        <w:spacing w:before="0" w:after="0" w:line="408" w:lineRule="exact"/>
        <w:ind w:left="0" w:right="0" w:firstLine="576"/>
        <w:jc w:val="left"/>
      </w:pPr>
      <w:r>
        <w:rPr/>
        <w:t xml:space="preserve">(3) A Canadian domestic violence protection order is enforceable under this section if:</w:t>
      </w:r>
    </w:p>
    <w:p>
      <w:pPr>
        <w:spacing w:before="0" w:after="0" w:line="408" w:lineRule="exact"/>
        <w:ind w:left="0" w:right="0" w:firstLine="576"/>
        <w:jc w:val="left"/>
      </w:pPr>
      <w:r>
        <w:rPr/>
        <w:t xml:space="preserve">(a) The order identifies a protected individual and a respondent;</w:t>
      </w:r>
    </w:p>
    <w:p>
      <w:pPr>
        <w:spacing w:before="0" w:after="0" w:line="408" w:lineRule="exact"/>
        <w:ind w:left="0" w:right="0" w:firstLine="576"/>
        <w:jc w:val="left"/>
      </w:pPr>
      <w:r>
        <w:rPr/>
        <w:t xml:space="preserve">(b) The order is valid and in effect;</w:t>
      </w:r>
    </w:p>
    <w:p>
      <w:pPr>
        <w:spacing w:before="0" w:after="0" w:line="408" w:lineRule="exact"/>
        <w:ind w:left="0" w:right="0" w:firstLine="576"/>
        <w:jc w:val="left"/>
      </w:pPr>
      <w:r>
        <w:rPr/>
        <w:t xml:space="preserve">(c) The issuing court had jurisdiction over the parties and the subject matter under law applicable in the issuing court; and</w:t>
      </w:r>
    </w:p>
    <w:p>
      <w:pPr>
        <w:spacing w:before="0" w:after="0" w:line="408" w:lineRule="exact"/>
        <w:ind w:left="0" w:right="0" w:firstLine="576"/>
        <w:jc w:val="left"/>
      </w:pPr>
      <w:r>
        <w:rPr/>
        <w:t xml:space="preserve">(d) The order was issued after:</w:t>
      </w:r>
    </w:p>
    <w:p>
      <w:pPr>
        <w:spacing w:before="0" w:after="0" w:line="408" w:lineRule="exact"/>
        <w:ind w:left="0" w:right="0" w:firstLine="576"/>
        <w:jc w:val="left"/>
      </w:pPr>
      <w:r>
        <w:rPr/>
        <w:t xml:space="preserve">(i) The respondent was given reasonable notice and had an opportunity to be heard before the court issued the order; or</w:t>
      </w:r>
    </w:p>
    <w:p>
      <w:pPr>
        <w:spacing w:before="0" w:after="0" w:line="408" w:lineRule="exact"/>
        <w:ind w:left="0" w:right="0" w:firstLine="576"/>
        <w:jc w:val="left"/>
      </w:pPr>
      <w:r>
        <w:rPr/>
        <w:t xml:space="preserve">(ii) In the case of an ex parte order, the respondent was given reasonable notice and had or will have an opportunity to be heard within a reasonable time after the order was issued, in a manner consistent with the right of the respondent to due process.</w:t>
      </w:r>
    </w:p>
    <w:p>
      <w:pPr>
        <w:spacing w:before="0" w:after="0" w:line="408" w:lineRule="exact"/>
        <w:ind w:left="0" w:right="0" w:firstLine="576"/>
        <w:jc w:val="left"/>
      </w:pPr>
      <w:r>
        <w:rPr/>
        <w:t xml:space="preserve">(4) A Canadian domestic violence protection order valid on its face is prima facie evidence of its enforceability under this section.</w:t>
      </w:r>
    </w:p>
    <w:p>
      <w:pPr>
        <w:spacing w:before="0" w:after="0" w:line="408" w:lineRule="exact"/>
        <w:ind w:left="0" w:right="0" w:firstLine="576"/>
        <w:jc w:val="left"/>
      </w:pPr>
      <w:r>
        <w:rPr/>
        <w:t xml:space="preserve">(5) A claim that a Canadian domestic violence protection order does not comply with subsection (3) of this section is an affirmative defense in a proceeding seeking enforcement of the order. If the tribunal determines that the order is not enforceable, the tribunal shall issue an order that the Canadian domestic violence protection order is not enforceable under this section and section 903 of this act and may not be registered under section 905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CANADIAN DOMESTIC VIOLENCE PROTECTION ORDER.</w:t>
      </w:r>
      <w:r>
        <w:t xml:space="preserve">  </w:t>
      </w:r>
      <w:r>
        <w:rPr/>
        <w:t xml:space="preserve">(1) A person entitled to protection who has a valid Canadian domestic violence protection order may file that order by presenting a certified, authenticated, or exemplified copy of the Canadian domestic violence protection order to a clerk of the court of a Washington court in which the person entitled to protection resides or to a clerk of the court of a Washington court where the person entitled to protection believes enforcement may be necessary. Any out-of-state department, agency, or court responsible for maintaining protection order records, may by facsimile or electronic transmission send a reproduction of the foreign protection order to the clerk of the court of Washington as long as it contains a facsimile or digital signature by any person authorized to make such transmission.</w:t>
      </w:r>
    </w:p>
    <w:p>
      <w:pPr>
        <w:spacing w:before="0" w:after="0" w:line="408" w:lineRule="exact"/>
        <w:ind w:left="0" w:right="0" w:firstLine="576"/>
        <w:jc w:val="left"/>
      </w:pPr>
      <w:r>
        <w:rPr/>
        <w:t xml:space="preserve">(2) On receipt of a certified copy of a Canadian domestic violence protection order, the clerk of the court shall register the order in accordance with this section.</w:t>
      </w:r>
    </w:p>
    <w:p>
      <w:pPr>
        <w:spacing w:before="0" w:after="0" w:line="408" w:lineRule="exact"/>
        <w:ind w:left="0" w:right="0" w:firstLine="576"/>
        <w:jc w:val="left"/>
      </w:pPr>
      <w:r>
        <w:rPr/>
        <w:t xml:space="preserve">(3) An individual registering a Canadian domestic violence protection order under this section shall file an affidavit stating that, to the best of the individual's knowledge, the order is valid and in effect.</w:t>
      </w:r>
    </w:p>
    <w:p>
      <w:pPr>
        <w:spacing w:before="0" w:after="0" w:line="408" w:lineRule="exact"/>
        <w:ind w:left="0" w:right="0" w:firstLine="576"/>
        <w:jc w:val="left"/>
      </w:pPr>
      <w:r>
        <w:rPr/>
        <w:t xml:space="preserve">(4) After a Canadian domestic violence protection order is registered under this section, the clerk of the court shall provide the individual registering the order a certified copy of the registered order.</w:t>
      </w:r>
    </w:p>
    <w:p>
      <w:pPr>
        <w:spacing w:before="0" w:after="0" w:line="408" w:lineRule="exact"/>
        <w:ind w:left="0" w:right="0" w:firstLine="576"/>
        <w:jc w:val="left"/>
      </w:pPr>
      <w:r>
        <w:rPr/>
        <w:t xml:space="preserve">(5) A Canadian domestic violence protection order registered under this section may be entered in a state or federal registry of protection orders in accordance with law.</w:t>
      </w:r>
    </w:p>
    <w:p>
      <w:pPr>
        <w:spacing w:before="0" w:after="0" w:line="408" w:lineRule="exact"/>
        <w:ind w:left="0" w:right="0" w:firstLine="576"/>
        <w:jc w:val="left"/>
      </w:pPr>
      <w:r>
        <w:rPr/>
        <w:t xml:space="preserve">(6) An inaccurate, expired, or unenforceable Canadian domestic violence protection order may be corrected or removed from the registry of protection orders maintained in this state in accordance with law of this state other than this chapter.</w:t>
      </w:r>
    </w:p>
    <w:p>
      <w:pPr>
        <w:spacing w:before="0" w:after="0" w:line="408" w:lineRule="exact"/>
        <w:ind w:left="0" w:right="0" w:firstLine="576"/>
        <w:jc w:val="left"/>
      </w:pPr>
      <w:r>
        <w:rPr/>
        <w:t xml:space="preserve">(7) A fee may not be charged for the registration of a Canadian domestic violence protection order under this section.</w:t>
      </w:r>
    </w:p>
    <w:p>
      <w:pPr>
        <w:spacing w:before="0" w:after="0" w:line="408" w:lineRule="exact"/>
        <w:ind w:left="0" w:right="0" w:firstLine="576"/>
        <w:jc w:val="left"/>
      </w:pPr>
      <w:r>
        <w:rPr/>
        <w:t xml:space="preserve">(8) Registration in this state or filing under law of this state other than this chapter of a Canadian domestic violence protection order is not required for its enforcement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IMMUNITY.</w:t>
      </w:r>
      <w:r>
        <w:t xml:space="preserve">  </w:t>
      </w:r>
      <w:r>
        <w:rPr/>
        <w:t xml:space="preserve">The state, state agency, local governmental agency, law enforcement officer, prosecuting attorney, clerk of court, and state or local governmental official acting in an official capacity are immune from civil and criminal liability for an act or omission arising out of the registration or enforcement of a Canadian domestic violence protection order or the detention or arrest of an alleged violator of a Canadian domestic violence protection order if the act or omission was a good faith effort to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REMEDIES.</w:t>
      </w:r>
      <w:r>
        <w:t xml:space="preserve">  </w:t>
      </w:r>
      <w:r>
        <w:rPr/>
        <w:t xml:space="preserve">An individual who seeks a remedy under this chapter may seek other legal or equitable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w:t>
      </w:r>
      <w:r>
        <w:t xml:space="preserve">  </w:t>
      </w:r>
      <w:r>
        <w:rPr/>
        <w:t xml:space="preserve">This chapter applies to a Canadian domestic violence protection order issued before, on, or after the effective date of this section and to a continuing action for enforcement of a Canadian domestic violence protection order commenced before, on, or after the effective date of this section. A request for enforcement of a Canadian domestic violence protection order made on or after the effective date of this section for a violation of the order occurring before, on, or after the effective date of this section is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w:t>
      </w:r>
      <w:r>
        <w:t>((</w:t>
      </w:r>
      <w:r>
        <w:rPr>
          <w:strike/>
        </w:rPr>
        <w:t xml:space="preserve">26.26</w:t>
      </w:r>
      <w:r>
        <w:t>))</w:t>
      </w:r>
      <w:r>
        <w:rPr/>
        <w:t xml:space="preserve"> </w:t>
      </w:r>
      <w:r>
        <w:rPr>
          <w:u w:val="single"/>
        </w:rPr>
        <w:t xml:space="preserve">26.26A, 26.26B</w:t>
      </w:r>
      <w:r>
        <w:rPr/>
        <w:t xml:space="preserve">,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w:t>
      </w:r>
      <w:r>
        <w:rPr>
          <w:u w:val="single"/>
        </w:rPr>
        <w:t xml:space="preserve">or a Canadian domestic violence protection order, as defined in section 902 of this act,</w:t>
      </w:r>
      <w:r>
        <w:rPr/>
        <w:t xml:space="preserve"> has been issued of which the person under restraint has knowledge and the person under restraint has violated a provision of the foreign protection order </w:t>
      </w:r>
      <w:r>
        <w:rPr>
          <w:u w:val="single"/>
        </w:rPr>
        <w:t xml:space="preserve">or the Canadian domestic violence protection order</w:t>
      </w:r>
      <w:r>
        <w:rPr/>
        <w:t xml:space="preserve">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w:t>
      </w:r>
      <w:r>
        <w:rPr>
          <w:u w:val="single"/>
        </w:rPr>
        <w:t xml:space="preserve">or the Canadian domestic violence protection order</w:t>
      </w:r>
      <w:r>
        <w:rPr/>
        <w:t xml:space="preserve">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2005 c 282 s 40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26.10, </w:t>
      </w:r>
      <w:r>
        <w:t>((</w:t>
      </w:r>
      <w:r>
        <w:rPr>
          <w:strike/>
        </w:rPr>
        <w:t xml:space="preserve">26.26</w:t>
      </w:r>
      <w:r>
        <w:t>))</w:t>
      </w:r>
      <w:r>
        <w:rPr/>
        <w:t xml:space="preserve"> </w:t>
      </w:r>
      <w:r>
        <w:rPr>
          <w:u w:val="single"/>
        </w:rPr>
        <w:t xml:space="preserve">26.26A, 26.26B</w:t>
      </w:r>
      <w:r>
        <w:rPr/>
        <w:t xml:space="preserve">, and 26.44 RCW, an antiharassment protection order as provided by chapter 10.14 RCW, </w:t>
      </w:r>
      <w:r>
        <w:t>((</w:t>
      </w:r>
      <w:r>
        <w:rPr>
          <w:strike/>
        </w:rPr>
        <w:t xml:space="preserve">and</w:t>
      </w:r>
      <w:r>
        <w:t>))</w:t>
      </w:r>
      <w:r>
        <w:rPr/>
        <w:t xml:space="preserve"> a foreign protection order as defined in chapter 26.52 RCW</w:t>
      </w:r>
      <w:r>
        <w:rPr>
          <w:u w:val="single"/>
        </w:rPr>
        <w:t xml:space="preserve">, and a Canadian domestic violence protection order as defined in section 902 of this act</w:t>
      </w:r>
      <w:r>
        <w:rPr/>
        <w:t xml:space="preserve">.</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2017 c 230 s 9 are each amended to read as follows:</w:t>
      </w:r>
    </w:p>
    <w:p>
      <w:pPr>
        <w:spacing w:before="0" w:after="0" w:line="408" w:lineRule="exact"/>
        <w:ind w:left="0" w:right="0" w:firstLine="576"/>
        <w:jc w:val="left"/>
      </w:pPr>
      <w:r>
        <w:rPr/>
        <w:t xml:space="preserve">(1)(a) Whenever an order is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w:t>
      </w:r>
      <w:r>
        <w:rPr>
          <w:u w:val="single"/>
        </w:rPr>
        <w:t xml:space="preserve">is</w:t>
      </w:r>
      <w:r>
        <w:rPr/>
        <w:t xml:space="preserve"> granted under chapter 7.40 RCW pursuant to chapter 74.34 RCW, </w:t>
      </w:r>
      <w:r>
        <w:t>((</w:t>
      </w:r>
      <w:r>
        <w:rPr>
          <w:strike/>
        </w:rPr>
        <w:t xml:space="preserve">or</w:t>
      </w:r>
      <w:r>
        <w:t>))</w:t>
      </w:r>
      <w:r>
        <w:rPr/>
        <w:t xml:space="preserve"> there is a valid foreign protection order as defined in RCW 26.52.020, </w:t>
      </w:r>
      <w:r>
        <w:rPr>
          <w:u w:val="single"/>
        </w:rPr>
        <w:t xml:space="preserve">or there is a valid Canadian domestic violence protection order as defined in section 902 of this act,</w:t>
      </w:r>
      <w:r>
        <w:rPr/>
        <w:t xml:space="preserve">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w:t>
      </w:r>
      <w:r>
        <w:rPr>
          <w:u w:val="single"/>
        </w:rPr>
        <w:t xml:space="preserve">or a Canadian domestic violence protection order</w:t>
      </w:r>
      <w:r>
        <w:rPr/>
        <w:t xml:space="preserve">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is a class C felony if the offender has at least two previous convictions for violating the provisions of an order issued under this chapter, chapter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2017 3rd sp.s. c 6 s 335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w:t>
      </w:r>
      <w:r>
        <w:t>((</w:t>
      </w:r>
      <w:r>
        <w:rPr>
          <w:strike/>
        </w:rPr>
        <w:t xml:space="preserve">26.26</w:t>
      </w:r>
      <w:r>
        <w:t>))</w:t>
      </w:r>
      <w:r>
        <w:rPr/>
        <w:t xml:space="preserve"> </w:t>
      </w:r>
      <w:r>
        <w:rPr>
          <w:u w:val="single"/>
        </w:rPr>
        <w:t xml:space="preserve">26.26A or 26.26B</w:t>
      </w:r>
      <w:r>
        <w:rPr/>
        <w:t xml:space="preserve"> RCW, every restraining order issued on behalf of an abused child or adult dependent person under chapter 26.44 RCW, every foreign protection order filed under chapter 26.52 RCW, </w:t>
      </w:r>
      <w:r>
        <w:rPr>
          <w:u w:val="single"/>
        </w:rPr>
        <w:t xml:space="preserve">every Canadian domestic violence protection order filed under chapter 26.-- RCW (the new chapter created in section 1001 of this act),</w:t>
      </w:r>
      <w:r>
        <w:rPr/>
        <w:t xml:space="preserve">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2017 c 261 s 5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 site.</w:t>
      </w:r>
    </w:p>
    <w:p>
      <w:pPr>
        <w:spacing w:before="0" w:after="0" w:line="408" w:lineRule="exact"/>
        <w:ind w:left="0" w:right="0" w:firstLine="576"/>
        <w:jc w:val="left"/>
      </w:pPr>
      <w:r>
        <w:rPr/>
        <w:t xml:space="preserve">(b) The notification requirements of this section apply to any court order issued under chapter 7.92 RCW and RCW 7.90.090, 9A.46.080, 10.14.080, 10.99.040, 10.99.045, 26.09.050, 26.09.060, 26.10.040, 26.10.115, </w:t>
      </w:r>
      <w:r>
        <w:t>((</w:t>
      </w:r>
      <w:r>
        <w:rPr>
          <w:strike/>
        </w:rPr>
        <w:t xml:space="preserve">26.26.130, 26.26.590</w:t>
      </w:r>
      <w:r>
        <w:t>))</w:t>
      </w:r>
      <w:r>
        <w:rPr/>
        <w:t xml:space="preserve"> </w:t>
      </w:r>
      <w:r>
        <w:rPr>
          <w:u w:val="single"/>
        </w:rPr>
        <w:t xml:space="preserve">26.26B.020</w:t>
      </w:r>
      <w:r>
        <w:rPr/>
        <w:t xml:space="preserve">, 26.50.060, or 26.50.070, </w:t>
      </w:r>
      <w:r>
        <w:t>((</w:t>
      </w:r>
      <w:r>
        <w:rPr>
          <w:strike/>
        </w:rPr>
        <w:t xml:space="preserve">and</w:t>
      </w:r>
      <w:r>
        <w:t>))</w:t>
      </w:r>
      <w:r>
        <w:rPr/>
        <w:t xml:space="preserve"> any foreign protection order filed with a Washington court pursuant to chapter 26.52 RCW, </w:t>
      </w:r>
      <w:r>
        <w:rPr>
          <w:u w:val="single"/>
        </w:rPr>
        <w:t xml:space="preserve">and any Canadian domestic violence protection order filed with a Washington court pursuant to chapter 26.-- RCW (the new chapter created in section 1001 of this act),</w:t>
      </w:r>
      <w:r>
        <w:rPr/>
        <w:t xml:space="preserve">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240" w:after="0" w:line="408" w:lineRule="exact"/>
        <w:ind w:left="0" w:right="0" w:firstLine="576"/>
        <w:jc w:val="center"/>
      </w:pPr>
      <w:r>
        <w:rPr>
          <w:b/>
        </w:rPr>
        <w:t xml:space="preserve">PART X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Sections 901 through 910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901 through 915, 1001, and 1002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501 through 504, 601, 602, and 701 through 708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801 through 803 of this act are necessary for the immediate preservation of the public peace, health, or safety, or support of the state government and its existing public institutions, and take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4cf89a54f3e443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8de304d0b743b2" /><Relationship Type="http://schemas.openxmlformats.org/officeDocument/2006/relationships/footer" Target="/word/footer1.xml" Id="R4cf89a54f3e443d4" /></Relationships>
</file>