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e8baac2084280" /></Relationships>
</file>

<file path=word/document.xml><?xml version="1.0" encoding="utf-8"?>
<w:document xmlns:w="http://schemas.openxmlformats.org/wordprocessingml/2006/main">
  <w:body>
    <w:p>
      <w:r>
        <w:t>H-0761.1</w:t>
      </w:r>
    </w:p>
    <w:p>
      <w:pPr>
        <w:jc w:val="center"/>
      </w:pPr>
      <w:r>
        <w:t>_______________________________________________</w:t>
      </w:r>
    </w:p>
    <w:p/>
    <w:p>
      <w:pPr>
        <w:jc w:val="center"/>
      </w:pPr>
      <w:r>
        <w:rPr>
          <w:b/>
        </w:rPr>
        <w:t>HOUSE BILL 1516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Blake, Dent, Chapman, Kretz, Walsh, Lekanoff, Orcutt, Springer, Pettigrew, Hoff, and Shea</w:t>
      </w:r>
    </w:p>
    <w:p/>
    <w:p>
      <w:r>
        <w:rPr>
          <w:t xml:space="preserve">Read first time 01/23/19.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department of fish and wildlife directed nonlethal program for the purpose of training dogs; amending RCW 77.15.245;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shall adopt by rule a process and criteria to select persons who may act as agents of the state for the purpose of using one or more dogs to hunt or pursue black bear, cougar, or bobcat to protect livestock, domestic animals, private property, or the public safety. The commission rule must outline the requirements an applicant must comply with when applying for the program including, but not limited to, a criminal background check.</w:t>
      </w:r>
    </w:p>
    <w:p>
      <w:pPr>
        <w:spacing w:before="0" w:after="0" w:line="408" w:lineRule="exact"/>
        <w:ind w:left="0" w:right="0" w:firstLine="576"/>
        <w:jc w:val="left"/>
      </w:pPr>
      <w:r>
        <w:rPr/>
        <w:t xml:space="preserve">(2) The department shall administer a training program to enable persons who have been selected pursuant to subsection (1) of this section to train dogs for use consistent with this section. The purpose of this program is to provide dog training opportunities using nonlethal pursuit.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w:t>
      </w:r>
      <w:r>
        <w:rPr>
          <w:u w:val="single"/>
        </w:rPr>
        <w:t xml:space="preserve">or</w:t>
      </w:r>
      <w:r>
        <w:rPr/>
        <w:t xml:space="preserve"> bobcat</w:t>
      </w:r>
      <w:r>
        <w:t>((</w:t>
      </w:r>
      <w:r>
        <w:rPr>
          <w:strike/>
        </w:rPr>
        <w:t xml:space="preserve">, or lynx</w:t>
      </w:r>
      <w:r>
        <w:t>))</w:t>
      </w:r>
      <w:r>
        <w:rPr/>
        <w:t xml:space="preserve"> with the aid of a dog or dogs.</w:t>
      </w:r>
    </w:p>
    <w:p>
      <w:pPr>
        <w:spacing w:before="0" w:after="0" w:line="408" w:lineRule="exact"/>
        <w:ind w:left="0" w:right="0" w:firstLine="576"/>
        <w:jc w:val="left"/>
      </w:pPr>
      <w:r>
        <w:rPr/>
        <w:t xml:space="preserve">(a) Nothing in this subsection shall be construed to prohibit the </w:t>
      </w:r>
      <w:r>
        <w:t>((</w:t>
      </w:r>
      <w:r>
        <w:rPr>
          <w:strike/>
        </w:rPr>
        <w:t xml:space="preserve">killing</w:t>
      </w:r>
      <w:r>
        <w:t>))</w:t>
      </w:r>
      <w:r>
        <w:rPr/>
        <w:t xml:space="preserve"> </w:t>
      </w:r>
      <w:r>
        <w:rPr>
          <w:u w:val="single"/>
        </w:rPr>
        <w:t xml:space="preserve">hunting</w:t>
      </w:r>
      <w:r>
        <w:rPr/>
        <w:t xml:space="preserve"> of black bear, cougar, </w:t>
      </w:r>
      <w:r>
        <w:rPr>
          <w:u w:val="single"/>
        </w:rPr>
        <w:t xml:space="preserve">or</w:t>
      </w:r>
      <w:r>
        <w:rPr/>
        <w:t xml:space="preserve"> bobcat</w:t>
      </w:r>
      <w:r>
        <w:t>((</w:t>
      </w:r>
      <w:r>
        <w:rPr>
          <w:strike/>
        </w:rPr>
        <w:t xml:space="preserve">, or lynx</w:t>
      </w:r>
      <w:r>
        <w:t>))</w:t>
      </w:r>
      <w:r>
        <w:rPr/>
        <w:t xml:space="preserve">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w:t>
      </w:r>
      <w:r>
        <w:rPr>
          <w:u w:val="single"/>
        </w:rPr>
        <w:t xml:space="preserve">or</w:t>
      </w:r>
      <w:r>
        <w:rPr/>
        <w:t xml:space="preserve"> bobcat</w:t>
      </w:r>
      <w:r>
        <w:t>((</w:t>
      </w:r>
      <w:r>
        <w:rPr>
          <w:strike/>
        </w:rPr>
        <w:t xml:space="preserve">, or lynx</w:t>
      </w:r>
      <w:r>
        <w:t>))</w:t>
      </w:r>
      <w:r>
        <w:rPr/>
        <w:t xml:space="preserve">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u w:val="single"/>
        </w:rPr>
        <w:t xml:space="preserve">(d) Nothing in this subsection may be construed to prohibit nonlethal pursuit training of dogs by persons selected through the process established in section 1 of this act for future use for the purpose of protecting livestock, domestic animals, private property, or the public safety.</w:t>
      </w:r>
    </w:p>
    <w:p>
      <w:pPr>
        <w:spacing w:before="0" w:after="0" w:line="408" w:lineRule="exact"/>
        <w:ind w:left="0" w:right="0" w:firstLine="576"/>
        <w:jc w:val="left"/>
      </w:pPr>
      <w:r>
        <w:rPr/>
        <w:t xml:space="preserve">(3)</w:t>
      </w:r>
      <w:r>
        <w:t>((</w:t>
      </w:r>
      <w:r>
        <w:rPr>
          <w:strike/>
        </w:rPr>
        <w:t xml:space="preserve">(a)</w:t>
      </w:r>
      <w:r>
        <w:t>))</w:t>
      </w:r>
      <w:r>
        <w:rPr/>
        <w:t xml:space="preserve"> Notwithstanding subsection (2) of this section, the commission </w:t>
      </w:r>
      <w:r>
        <w:t>((</w:t>
      </w:r>
      <w:r>
        <w:rPr>
          <w:strike/>
        </w:rPr>
        <w:t xml:space="preserve">shall</w:t>
      </w:r>
      <w:r>
        <w:t>))</w:t>
      </w:r>
      <w:r>
        <w:rPr/>
        <w:t xml:space="preserve"> </w:t>
      </w:r>
      <w:r>
        <w:rPr>
          <w:u w:val="single"/>
        </w:rPr>
        <w:t xml:space="preserve">may</w:t>
      </w:r>
      <w:r>
        <w:rPr/>
        <w:t xml:space="preserve">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t>((</w:t>
      </w:r>
      <w:r>
        <w:rPr>
          <w:strike/>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r>
        <w:t>))</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
      <w:pPr>
        <w:jc w:val="center"/>
      </w:pPr>
      <w:r>
        <w:rPr>
          <w:b/>
        </w:rPr>
        <w:t>--- END ---</w:t>
      </w:r>
    </w:p>
    <w:sectPr>
      <w:pgNumType w:start="1"/>
      <w:footerReference xmlns:r="http://schemas.openxmlformats.org/officeDocument/2006/relationships" r:id="R73eea1e2c49d47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3e0a062ec4f4b" /><Relationship Type="http://schemas.openxmlformats.org/officeDocument/2006/relationships/footer" Target="/word/footer1.xml" Id="R73eea1e2c49d471c" /></Relationships>
</file>