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f5fcb9cf340c8" /></Relationships>
</file>

<file path=word/document.xml><?xml version="1.0" encoding="utf-8"?>
<w:document xmlns:w="http://schemas.openxmlformats.org/wordprocessingml/2006/main">
  <w:body>
    <w:p>
      <w:r>
        <w:t>H-0448.3</w:t>
      </w:r>
    </w:p>
    <w:p>
      <w:pPr>
        <w:jc w:val="center"/>
      </w:pPr>
      <w:r>
        <w:t>_______________________________________________</w:t>
      </w:r>
    </w:p>
    <w:p/>
    <w:p>
      <w:pPr>
        <w:jc w:val="center"/>
      </w:pPr>
      <w:r>
        <w:rPr>
          <w:b/>
        </w:rPr>
        <w:t>HOUSE BILL 1514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Gregerson, Hansen, Stonier, Davis, and Tharinger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amending RCW 49.48.086; adding a new section to chapter 43.24 RCW; adding a new chapter to Title 60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labor and industries.</w:t>
      </w:r>
    </w:p>
    <w:p>
      <w:pPr>
        <w:spacing w:before="0" w:after="0" w:line="408" w:lineRule="exact"/>
        <w:ind w:left="0" w:right="0" w:firstLine="576"/>
        <w:jc w:val="left"/>
      </w:pPr>
      <w:r>
        <w:rPr/>
        <w:t xml:space="preserve">(3) "Employ" includes permit to work.</w:t>
      </w:r>
    </w:p>
    <w:p>
      <w:pPr>
        <w:spacing w:before="0" w:after="0" w:line="408" w:lineRule="exact"/>
        <w:ind w:left="0" w:right="0" w:firstLine="576"/>
        <w:jc w:val="left"/>
      </w:pPr>
      <w:r>
        <w:rPr/>
        <w:t xml:space="preserve">(4) "Employee" includes any individual currently or formerly employed by an employer.</w:t>
      </w:r>
    </w:p>
    <w:p>
      <w:pPr>
        <w:spacing w:before="0" w:after="0" w:line="408" w:lineRule="exact"/>
        <w:ind w:left="0" w:right="0" w:firstLine="576"/>
        <w:jc w:val="left"/>
      </w:pPr>
      <w:r>
        <w:rPr/>
        <w:t xml:space="preserve">(5)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(6)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(7) "Wage claim" means a claim for any unpaid wages owed to the claimant as an employee of an employer, as well as any other compensation, interest, statutory damages, liquidated damages, or statutory penalties that may be owed for violation of a state or federal wage law, including but not limited to chapters 39.12, 49.12, 49.46, 49.48, and 49.52 RCW, and the fair labor standards act, 29 U.S.C. Sec. 201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has a wage lien for wage claims on:</w:t>
      </w:r>
    </w:p>
    <w:p>
      <w:pPr>
        <w:spacing w:before="0" w:after="0" w:line="408" w:lineRule="exact"/>
        <w:ind w:left="0" w:right="0" w:firstLine="576"/>
        <w:jc w:val="left"/>
      </w:pPr>
      <w:r>
        <w:rPr/>
        <w:t xml:space="preserve">(i) Any property in the state of Washington that is owned or is subsequently acquired by the person's employer;</w:t>
      </w:r>
    </w:p>
    <w:p>
      <w:pPr>
        <w:spacing w:before="0" w:after="0" w:line="408" w:lineRule="exact"/>
        <w:ind w:left="0" w:right="0" w:firstLine="576"/>
        <w:jc w:val="left"/>
      </w:pPr>
      <w:r>
        <w:rPr/>
        <w:t xml:space="preserve">(ii) Any property in the state of Washington that is owned or is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(iii) Any real property in the state of Washington that the person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(2) A wage lien is not effective against:</w:t>
      </w:r>
    </w:p>
    <w:p>
      <w:pPr>
        <w:spacing w:before="0" w:after="0" w:line="408" w:lineRule="exact"/>
        <w:ind w:left="0" w:right="0" w:firstLine="576"/>
        <w:jc w:val="left"/>
      </w:pPr>
      <w:r>
        <w:rPr/>
        <w:t xml:space="preserve">(a) With respect to goods as defined in RCW 62A.9A-102, a buyer in the ordinary course of business, as such term is defined in RCW 62A.1-201(b)(9); or</w:t>
      </w:r>
    </w:p>
    <w:p>
      <w:pPr>
        <w:spacing w:before="0" w:after="0" w:line="408" w:lineRule="exact"/>
        <w:ind w:left="0" w:right="0" w:firstLine="576"/>
        <w:jc w:val="left"/>
      </w:pPr>
      <w:r>
        <w:rPr/>
        <w:t xml:space="preserve">(b) Third persons who, prior to the filing of the wage lien notice required under this chapter, acquired title in good faith, for value and without actual notice of the wage lien, to property other than goods.</w:t>
      </w:r>
    </w:p>
    <w:p>
      <w:pPr>
        <w:spacing w:before="0" w:after="0" w:line="408" w:lineRule="exact"/>
        <w:ind w:left="0" w:right="0" w:firstLine="576"/>
        <w:jc w:val="left"/>
      </w:pPr>
      <w:r>
        <w:rPr/>
        <w:t xml:space="preserve">(3) Chapter 62A.9A RCW of the uniform commercial code does not apply to a wage lien on personal property under this chapter.</w:t>
      </w:r>
    </w:p>
    <w:p>
      <w:pPr>
        <w:spacing w:before="0" w:after="0" w:line="408" w:lineRule="exact"/>
        <w:ind w:left="0" w:right="0" w:firstLine="576"/>
        <w:jc w:val="left"/>
      </w:pPr>
      <w:r>
        <w:rPr/>
        <w:t xml:space="preserve">(4) A person, other than a consumer as defined in RCW 62A.1-201, who controls or possesses amounts payable to the employer that are not health-care-insurance receivables as defined in chapter 62A.9A RCW, and that are properly encumbered by a wage lien upon an account receivable, is not obligated to pay a lien claimant amounts to which the wage lien has attached until that person receives written notice of such lien, nor is the person liable to the lien claimant for any amounts paid out prior to receipt of notice of the wage lien. The notice required must state that the amount due or to become due has been assigned by operation of this chapter and that payment is to be made to the lien claimant, and it must contain the information described in section 4 of this act. After receipt of the notice, the person responsible for payment of such amounts may discharge its obligation by paying the lien claimant and may not discharge the obligation by paying the employer. If requested by the person responsible for payment of such amounts, the lien claimant must, within a reasonable time, furnish reasonable proof that the wage lien continues to exist, and unless such proof is furnished, that person has no obligation to pay the lien claimant and may discharge its obligation by paying the employer. A written, signed statement from the employee that the wages that form the basis for the wage lien have not been paid in the time after filing the wage lien constitutes "reasonable proof" for this purpose. Failure to furnish any notice as provided in this section does not affect the status of the wage lien established under this chapter in regard to the relationship with other creditors.</w:t>
      </w:r>
    </w:p>
    <w:p>
      <w:pPr>
        <w:spacing w:before="0" w:after="0" w:line="408" w:lineRule="exact"/>
        <w:ind w:left="0" w:right="0" w:firstLine="576"/>
        <w:jc w:val="left"/>
      </w:pPr>
      <w:r>
        <w:rPr/>
        <w:t xml:space="preserve">(5) This chapter does not affect the ownership or title in personal or real property of the state or other public entity or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or other description reasonably calculated to identify, for a person familiar with the area, the location of the real property to be charged with the wage lien;</w:t>
      </w:r>
    </w:p>
    <w:p>
      <w:pPr>
        <w:spacing w:before="0" w:after="0" w:line="408" w:lineRule="exact"/>
        <w:ind w:left="0" w:right="0" w:firstLine="576"/>
        <w:jc w:val="left"/>
      </w:pPr>
      <w:r>
        <w:rPr/>
        <w:t xml:space="preserve">(iv) The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the employer is not the property owner, by certified mail with return receipt requested.</w:t>
      </w:r>
    </w:p>
    <w:p>
      <w:pPr>
        <w:spacing w:before="0" w:after="0" w:line="408" w:lineRule="exact"/>
        <w:ind w:left="0" w:right="0" w:firstLine="576"/>
        <w:jc w:val="left"/>
      </w:pPr>
      <w:r>
        <w:rPr/>
        <w:t xml:space="preserve">(2) To establish a wage lien on personal property, other than a vehicle or vessel, the lien claimant must:</w:t>
      </w:r>
    </w:p>
    <w:p>
      <w:pPr>
        <w:spacing w:before="0" w:after="0" w:line="408" w:lineRule="exact"/>
        <w:ind w:left="0" w:right="0" w:firstLine="576"/>
        <w:jc w:val="left"/>
      </w:pPr>
      <w:r>
        <w:rPr/>
        <w:t xml:space="preserve">(a) File for recording a notice of claim of wage lien with the department of licensing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personal property;</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department of licensing; and</w:t>
      </w:r>
    </w:p>
    <w:p>
      <w:pPr>
        <w:spacing w:before="0" w:after="0" w:line="408" w:lineRule="exact"/>
        <w:ind w:left="0" w:right="0" w:firstLine="576"/>
        <w:jc w:val="left"/>
      </w:pPr>
      <w:r>
        <w:rPr/>
        <w:t xml:space="preserve">(c) Mail a copy of the notice filed under this subsection (2)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(3) To establish a wage lien on a vehicle or vessel, the lien claimant must:</w:t>
      </w:r>
    </w:p>
    <w:p>
      <w:pPr>
        <w:spacing w:before="0" w:after="0" w:line="408" w:lineRule="exact"/>
        <w:ind w:left="0" w:right="0" w:firstLine="576"/>
        <w:jc w:val="left"/>
      </w:pPr>
      <w:r>
        <w:rPr/>
        <w:t xml:space="preserve">(a) File for recording a notice of claim of wage lien with the office of the auditor of the county in which the vessel or vehicle is kept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vehicle or vessel subject to the wage lien;</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(4)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subsection (2) of this section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(4) A notice of claim of wage lien, acknowledgment, and certificate that is substantially in the following form is sufficient to satisfy subsections (1)(a) and (3)(a) of this section:</w:t>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15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5.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6.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w:t>
      </w:r>
      <w:r>
        <w:rPr/>
        <w:t xml:space="preserve">. . . . .</w:t>
      </w:r>
      <w:r>
        <w:rPr/>
        <w:t xml:space="preserve">(name of person)</w:t>
      </w:r>
      <w:r>
        <w:rPr/>
        <w:t xml:space="preserve">. . . . .</w:t>
      </w:r>
      <w:r>
        <w:rPr/>
        <w:t xml:space="preserve">,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(4)(a) For a notice of claim of wage lien on real property filed under this section,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other than a vehicle or vessel filed under this section, the department of licensing shall record the notice. For a notice of claim of wage lien on a vehicle or vessel, the office of the auditor of the county where the vehicle or vessel is kept shall record the notice.</w:t>
      </w:r>
    </w:p>
    <w:p>
      <w:pPr>
        <w:spacing w:before="0" w:after="0" w:line="408" w:lineRule="exact"/>
        <w:ind w:left="0" w:right="0" w:firstLine="576"/>
        <w:jc w:val="left"/>
      </w:pPr>
      <w:r>
        <w:rPr/>
        <w:t xml:space="preserve">(5) The notice of claim of wage lien may be filed at any time prior to the expiration of the statute of limitations for an action to recover the wages that are the subject of the wage lien.</w:t>
      </w:r>
    </w:p>
    <w:p>
      <w:pPr>
        <w:spacing w:before="0" w:after="0" w:line="408" w:lineRule="exact"/>
        <w:ind w:left="0" w:right="0" w:firstLine="576"/>
        <w:jc w:val="left"/>
      </w:pPr>
      <w:r>
        <w:rPr/>
        <w:t xml:space="preserve">(6) Mistakes or errors in the claimed amount owed do not invalidate the wage lien unless made with the intent to defraud.</w:t>
      </w:r>
    </w:p>
    <w:p>
      <w:pPr>
        <w:spacing w:before="0" w:after="0" w:line="408" w:lineRule="exact"/>
        <w:ind w:left="0" w:right="0" w:firstLine="576"/>
        <w:jc w:val="left"/>
      </w:pPr>
      <w:r>
        <w:rPr/>
        <w:t xml:space="preserve">(7) A wage lien under this chapter continues in all identifiable proceeds of the property subject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may be judicially foreclosed by an action in:</w:t>
      </w:r>
    </w:p>
    <w:p>
      <w:pPr>
        <w:spacing w:before="0" w:after="0" w:line="408" w:lineRule="exact"/>
        <w:ind w:left="0" w:right="0" w:firstLine="576"/>
        <w:jc w:val="left"/>
      </w:pPr>
      <w:r>
        <w:rPr/>
        <w:t xml:space="preserve">(a) The superior court in the county in which the real property is located;</w:t>
      </w:r>
    </w:p>
    <w:p>
      <w:pPr>
        <w:spacing w:before="0" w:after="0" w:line="408" w:lineRule="exact"/>
        <w:ind w:left="0" w:right="0" w:firstLine="576"/>
        <w:jc w:val="left"/>
      </w:pPr>
      <w:r>
        <w:rPr/>
        <w:t xml:space="preserve">(b) The district court in the county in which the personal property is located if the value of the claim does not exceed the jurisdictional limit of the district court provided in RCW 3.66.020; or</w:t>
      </w:r>
    </w:p>
    <w:p>
      <w:pPr>
        <w:spacing w:before="0" w:after="0" w:line="408" w:lineRule="exact"/>
        <w:ind w:left="0" w:right="0" w:firstLine="576"/>
        <w:jc w:val="left"/>
      </w:pPr>
      <w:r>
        <w:rPr/>
        <w:t xml:space="preserve">(c) The superior court in the county in which the personal property is located if the value of the claim exceeds the jurisdictional limit of the district court provided in RCW 3.66.020.</w:t>
      </w:r>
    </w:p>
    <w:p>
      <w:pPr>
        <w:spacing w:before="0" w:after="0" w:line="408" w:lineRule="exact"/>
        <w:ind w:left="0" w:right="0" w:firstLine="576"/>
        <w:jc w:val="left"/>
      </w:pPr>
      <w:r>
        <w:rPr/>
        <w:t xml:space="preserve">(2) Except as provided in subsection (3) of this section, if the claimant has instituted an action in a court of this state for the wage claim that is the subject of the wage lien, that action shall be deemed an action to foreclose on any property subject to the lien. An action to foreclose the wage lien must be filed within one year of the date the wage lien was recorded.</w:t>
      </w:r>
    </w:p>
    <w:p>
      <w:pPr>
        <w:spacing w:before="0" w:after="0" w:line="408" w:lineRule="exact"/>
        <w:ind w:left="0" w:right="0" w:firstLine="576"/>
        <w:jc w:val="left"/>
      </w:pPr>
      <w:r>
        <w:rPr/>
        <w:t xml:space="preserve">(3)(a) If the claimant receives a judgment on a wage claim from a federal, state, or municipal court, the judgment establishes the amount owed for the purposes of foreclosure under this chapter.</w:t>
      </w:r>
    </w:p>
    <w:p>
      <w:pPr>
        <w:spacing w:before="0" w:after="0" w:line="408" w:lineRule="exact"/>
        <w:ind w:left="0" w:right="0" w:firstLine="576"/>
        <w:jc w:val="left"/>
      </w:pPr>
      <w:r>
        <w:rPr/>
        <w:t xml:space="preserve">(b) If the claimant receives a judgment on a wage claim from a federal, state, or municipal court, that does not have jurisdiction over the claimant's wage lien, the action to foreclose the wage lien must be filed within one year of the date of that court's judgment.</w:t>
      </w:r>
    </w:p>
    <w:p>
      <w:pPr>
        <w:spacing w:before="0" w:after="0" w:line="408" w:lineRule="exact"/>
        <w:ind w:left="0" w:right="0" w:firstLine="576"/>
        <w:jc w:val="left"/>
      </w:pPr>
      <w:r>
        <w:rPr/>
        <w:t xml:space="preserve">(4)(a) A wage lien may be administratively foreclosed by the department using the department's collection procedures under RCW 49.48.086 when the claimant has pursued a wage claim in an administrative proceeding and a final and binding citation and notice of assessment has been issued.</w:t>
      </w:r>
    </w:p>
    <w:p>
      <w:pPr>
        <w:spacing w:before="0" w:after="0" w:line="408" w:lineRule="exact"/>
        <w:ind w:left="0" w:right="0" w:firstLine="576"/>
        <w:jc w:val="left"/>
      </w:pPr>
      <w:r>
        <w:rPr/>
        <w:t xml:space="preserve">(b) The citation and notice of assessment issued by the department establishes the amount owed for the purpose of foreclosure under this subsection.</w:t>
      </w:r>
    </w:p>
    <w:p>
      <w:pPr>
        <w:spacing w:before="0" w:after="0" w:line="408" w:lineRule="exact"/>
        <w:ind w:left="0" w:right="0" w:firstLine="576"/>
        <w:jc w:val="left"/>
      </w:pPr>
      <w:r>
        <w:rPr/>
        <w:t xml:space="preserve">(5) A foreclosure action may be brought by the employee individually, the department,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(6)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ten years after a judgment for a wage claim is issued. A wage lien based on an underlying judgment continues in force for an additional ten-year period if the period of execution for the underlying judgment is extended under RCW 6.17.020.</w:t>
      </w:r>
    </w:p>
    <w:p>
      <w:pPr>
        <w:spacing w:before="0" w:after="0" w:line="408" w:lineRule="exact"/>
        <w:ind w:left="0" w:right="0" w:firstLine="576"/>
        <w:jc w:val="left"/>
      </w:pPr>
      <w:r>
        <w:rPr/>
        <w:t xml:space="preserve">(7) In an action to foreclose on a wage lien on a vehicle or vessel, the lien claimant must comply with the requirements of subsection (1) of this section and any other requirements of the department of licensing regarding transferring title and taking ownership of the vehicle or vessel.</w:t>
      </w:r>
    </w:p>
    <w:p>
      <w:pPr>
        <w:spacing w:before="0" w:after="0" w:line="408" w:lineRule="exact"/>
        <w:ind w:left="0" w:right="0" w:firstLine="576"/>
        <w:jc w:val="left"/>
      </w:pPr>
      <w:r>
        <w:rPr/>
        <w:t xml:space="preserve">(8) A lien claimant who prevails in a foreclosure action is entitled to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one year of the date the wage lien was recorded;</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 or</w:t>
      </w:r>
    </w:p>
    <w:p>
      <w:pPr>
        <w:spacing w:before="0" w:after="0" w:line="408" w:lineRule="exact"/>
        <w:ind w:left="0" w:right="0" w:firstLine="576"/>
        <w:jc w:val="left"/>
      </w:pPr>
      <w:r>
        <w:rPr/>
        <w:t xml:space="preserve">(c) Upon payment and acceptance of payment for the employee's wage claim.</w:t>
      </w:r>
    </w:p>
    <w:p>
      <w:pPr>
        <w:spacing w:before="0" w:after="0" w:line="408" w:lineRule="exact"/>
        <w:ind w:left="0" w:right="0" w:firstLine="576"/>
        <w:jc w:val="left"/>
      </w:pPr>
      <w:r>
        <w:rPr/>
        <w:t xml:space="preserve">(2)(a) When the wage lien has been extinguished, the lien claimant shall, within fifteen days, file a release of the wage lien at the place where the wage lien was recorded and pay a filing fee established by the agency where the notice is filed. If a lien claimant fails to file a release of the wage lien, upon demand and fifteen days' notice by the employer or any affected party, mailed to the lien claimant's address as indicated on the notice of the wage lien by certified mail with return receipt requested, the employer or affected party may petition the court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one thousand dollars.</w:t>
      </w:r>
    </w:p>
    <w:p>
      <w:pPr>
        <w:spacing w:before="0" w:after="0" w:line="408" w:lineRule="exact"/>
        <w:ind w:left="0" w:right="0" w:firstLine="576"/>
        <w:jc w:val="left"/>
      </w:pPr>
      <w:r>
        <w:rPr/>
        <w:t xml:space="preserve">(b)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 and</w:t>
      </w:r>
    </w:p>
    <w:p>
      <w:pPr>
        <w:spacing w:before="0" w:after="0" w:line="408" w:lineRule="exact"/>
        <w:ind w:left="0" w:right="0" w:firstLine="576"/>
        <w:jc w:val="left"/>
      </w:pPr>
      <w:r>
        <w:rPr/>
        <w:t xml:space="preserve">(vii) A certified acknowledgment as set forth in subsection (4) of this section.</w:t>
      </w:r>
    </w:p>
    <w:p>
      <w:pPr>
        <w:spacing w:before="0" w:after="0" w:line="408" w:lineRule="exact"/>
        <w:ind w:left="0" w:right="0" w:firstLine="576"/>
        <w:jc w:val="left"/>
      </w:pPr>
      <w:r>
        <w:rPr/>
        <w:t xml:space="preserve">(3) The person filing the notice must mail a copy of the notice to the person against whom the lien claim was made by first-class mail within ten days of filing the notice.</w:t>
      </w:r>
    </w:p>
    <w:p>
      <w:pPr>
        <w:spacing w:before="0" w:after="0" w:line="408" w:lineRule="exact"/>
        <w:ind w:left="0" w:right="0" w:firstLine="576"/>
        <w:jc w:val="left"/>
      </w:pPr>
      <w:r>
        <w:rPr/>
        <w:t xml:space="preserve">(4) A release of wage lien substantially in the following form is sufficient:</w:t>
      </w:r>
    </w:p>
    <w:p>
      <w:pPr>
        <w:spacing w:before="240" w:after="0" w:line="408" w:lineRule="exact"/>
        <w:ind w:left="0" w:right="0" w:firstLine="576"/>
        <w:jc w:val="left"/>
      </w:pPr>
      <w:r>
        <w:rPr/>
        <w:t xml:space="preserve">NOTICE OF 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NOTICE OF RELEASE:</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wage lien recorded under this chapter has priority over all other debts, judgments, decrees, liens, or security interests against the property subject to the wage lien, regardless as to whether these debts, judgments, decrees, liens, or security interests originated before or after the wage lien, and regardless of whether these debts, judgments, decrees, liens, or security interests were perfected prior to the wage lien. A wage lien recorded under this chapter has priority over a lien or security interest of a financial institution only up to four percent of the financial institution's security interest in the property that is encumbered by the wage lien.</w:t>
      </w:r>
    </w:p>
    <w:p>
      <w:pPr>
        <w:spacing w:before="0" w:after="0" w:line="408" w:lineRule="exact"/>
        <w:ind w:left="0" w:right="0" w:firstLine="576"/>
        <w:jc w:val="left"/>
      </w:pPr>
      <w:r>
        <w:rPr/>
        <w:t xml:space="preserve">(2) A statutory lien for wages owed, including but not limited to liens under chapters 60.04, 60.11, 60.16, 60.24, 60.28, 60.34, and 60.76 RCW, ranks according to priority in time of filing.</w:t>
      </w:r>
    </w:p>
    <w:p>
      <w:pPr>
        <w:spacing w:before="0" w:after="0" w:line="408" w:lineRule="exact"/>
        <w:ind w:left="0" w:right="0" w:firstLine="576"/>
        <w:jc w:val="left"/>
      </w:pPr>
      <w:r>
        <w:rPr/>
        <w:t xml:space="preserve">(3)(a) A wage lien recorded under this chapter does not have priority over a lien for taxes that the department of revenue is authorized or required to collect and that originates before a lien recorded under this chapter. </w:t>
      </w:r>
    </w:p>
    <w:p>
      <w:pPr>
        <w:spacing w:before="0" w:after="0" w:line="408" w:lineRule="exact"/>
        <w:ind w:left="0" w:right="0" w:firstLine="576"/>
        <w:jc w:val="left"/>
      </w:pPr>
      <w:r>
        <w:rPr/>
        <w:t xml:space="preserve">(b) A wage lien recorded under this chapter does not have priority over liens or income withholding for child support obligations.</w:t>
      </w:r>
    </w:p>
    <w:p>
      <w:pPr>
        <w:spacing w:before="0" w:after="0" w:line="408" w:lineRule="exact"/>
        <w:ind w:left="0" w:right="0" w:firstLine="576"/>
        <w:jc w:val="left"/>
      </w:pPr>
      <w:r>
        <w:rPr/>
        <w:t xml:space="preserve">(4) A wage lien is effective against the estate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086</w:t>
      </w:r>
      <w:r>
        <w:rPr/>
        <w:t xml:space="preserve"> and 2014 c 210 s 1 are each amended to read as follows:</w:t>
      </w:r>
    </w:p>
    <w:p>
      <w:pPr>
        <w:spacing w:before="0" w:after="0" w:line="408" w:lineRule="exact"/>
        <w:ind w:left="0" w:right="0" w:firstLine="576"/>
        <w:jc w:val="left"/>
      </w:pPr>
      <w:r>
        <w:rPr/>
        <w:t xml:space="preserve">(1) After a final order is issued under RCW 49.48.084, if an employer defaults in the payment of: (a) Any wages determined by the department to be owed to an employee, including interest; or (b) any civil penalty ordered by the department under RCW 49.48.083,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it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w:t>
      </w:r>
      <w:r>
        <w:rPr>
          <w:u w:val="single"/>
        </w:rPr>
        <w:t xml:space="preserve">(a)</w:t>
      </w:r>
      <w:r>
        <w:rPr/>
        <w:t xml:space="preserve"> In addition to the procedure for collection of wages owed, including interest, and civil penalties as set forth in this section, the department may recover wages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u w:val="single"/>
        </w:rPr>
        <w:t xml:space="preserve">(b) The department may use the procedures under this section to foreclose wage liens established under chapter 60.--- RCW (the new chapter created in section 15 of this act). When the department is foreclosing on a wage lien, the date the wage lien was originally filed shall be the date by which priority is determined, regardless of the date the warrant is filed under this section.</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ten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purposes of implementing the notice and filing provisions under sections 4(2)(a) and 7 of this act that are applicable to the department of licensing, the department of licensing may, by rule, create wage lien forms specific to the department of licensing, so long as the forms include the information described in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72d50ceccad741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afcf0581a46be" /><Relationship Type="http://schemas.openxmlformats.org/officeDocument/2006/relationships/footer" Target="/word/footer1.xml" Id="R72d50ceccad74138" /></Relationships>
</file>