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e26f97828f4d3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1453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Civil Rights &amp; Judiciary (originally sponsored by Representatives Macri, Jinkins, Morgan, Dolan, Frame, Peterson, Thai, Doglio, Gregerson, Pellicciotti, Orwall, Davis, Lekanoff, Senn, Kloba, Stanford, and Ortiz-Self)</w:t>
      </w:r>
    </w:p>
    <w:p/>
    <w:p>
      <w:r>
        <w:rPr>
          <w:t xml:space="preserve">READ FIRST TIME 02/20/19.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tenant protections; amending RCW 59.12.030, 59.18.410, 59.18.290, 59.18.390, 59.18.365, and 59.18.055; reenacting and amending RCW 59.18.030; adding new sections to chapter 59.18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w:t>
      </w:r>
      <w:r>
        <w:rPr>
          <w:u w:val="single"/>
        </w:rPr>
        <w:t xml:space="preserve">, or for the period of fourteen days after service for tenancies under chapter 59.18 RCW</w:t>
      </w:r>
      <w:r>
        <w:rPr/>
        <w:t xml:space="preserve">.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Every notice served pursuant to RCW 59.12.030(3) must be accompanied by a notice in substantially the following form:</w:t>
      </w:r>
    </w:p>
    <w:p>
      <w:pPr>
        <w:spacing w:before="0" w:after="0" w:line="408" w:lineRule="exact"/>
        <w:ind w:left="0" w:right="0" w:firstLine="576"/>
        <w:jc w:val="left"/>
      </w:pPr>
      <w:r>
        <w:rPr/>
        <w:t xml:space="preserve">"</w:t>
      </w:r>
      <w:r>
        <w:rPr>
          <w:b/>
        </w:rPr>
        <w:t xml:space="preserve">FOURTEEN-DAY NOTICE TO PAY RENT AND/OR UTILITIES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that are past due. </w:t>
      </w:r>
      <w:r>
        <w:rPr>
          <w:b/>
        </w:rPr>
        <w:t xml:space="preserve">The monthly rent amount is $ (dollar amount).</w:t>
      </w:r>
    </w:p>
    <w:p>
      <w:pPr>
        <w:spacing w:before="0" w:after="0" w:line="408" w:lineRule="exact"/>
        <w:ind w:left="0" w:right="0" w:firstLine="576"/>
        <w:jc w:val="left"/>
      </w:pPr>
      <w:r>
        <w:rPr>
          <w:b/>
        </w:rPr>
        <w:t xml:space="preserve">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Utilities due for (list month(s)):             $ (dollar amount)</w:t>
      </w:r>
    </w:p>
    <w:p>
      <w:pPr>
        <w:spacing w:before="0" w:after="0" w:line="408" w:lineRule="exact"/>
        <w:ind w:left="0" w:right="0" w:firstLine="1152"/>
        <w:jc w:val="left"/>
      </w:pPr>
      <w:r>
        <w:rPr>
          <w:b/>
        </w:rPr>
        <w:t xml:space="preserve">Total rent and/or utilities due:           $ (dollar amount)</w:t>
      </w:r>
    </w:p>
    <w:p>
      <w:pPr>
        <w:spacing w:before="0" w:after="0" w:line="408" w:lineRule="exact"/>
        <w:ind w:left="0" w:right="0" w:firstLine="576"/>
        <w:jc w:val="left"/>
      </w:pPr>
      <w:r>
        <w:rPr>
          <w:b/>
        </w:rPr>
        <w:t xml:space="preserve">Note - payment must be by cash, cashier's check, money order, or certified funds.</w:t>
      </w:r>
    </w:p>
    <w:p>
      <w:pPr>
        <w:spacing w:before="0" w:after="0" w:line="408" w:lineRule="exact"/>
        <w:ind w:left="0" w:right="0" w:firstLine="576"/>
        <w:jc w:val="left"/>
      </w:pPr>
      <w:r>
        <w:rPr/>
        <w:t xml:space="preserve">You must pay the total amount of rent and/or utilities due to your landlord within fourteen (14) days after receipt of this notice or you must vacate the premises. Any payment you make to the landlord must first be applied to the amount due as shown on this notice. Any failure to comply with this notice within fourteen (14) days after receipt of this notice may result in a judicial proceeding that leads to your eviction from the premises.</w:t>
      </w:r>
    </w:p>
    <w:p>
      <w:pPr>
        <w:spacing w:before="0" w:after="0" w:line="408" w:lineRule="exact"/>
        <w:ind w:left="0" w:right="0" w:firstLine="576"/>
        <w:jc w:val="left"/>
      </w:pPr>
      <w:r>
        <w:rPr>
          <w:b/>
        </w:rPr>
        <w:t xml:space="preserve">The Washington state Department of Commerce has this notice in multiple languages on its web site. You will also find information there on how to find a lawyer or advocate at low or no cost and any available resources to help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RENT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produce and maintain on its web site translated versions of the notice under section 2 of this act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of commerce shall also provide on its web site information on where tenants can access legal or advocacy resources, including information on any immigrant and cultural organizations where tenants can receive assistance in their primary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recurring and periodic charges for use and occupancy of the premises, and may include charges for utilities. These terms do not include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payments, damages, legal costs, or other fees, including attorneys' fees.</w:t>
      </w:r>
    </w:p>
    <w:p>
      <w:pPr>
        <w:spacing w:before="0" w:after="0" w:line="408" w:lineRule="exact"/>
        <w:ind w:left="0" w:right="0" w:firstLine="576"/>
        <w:jc w:val="left"/>
      </w:pPr>
      <w:r>
        <w:rPr/>
        <w:t xml:space="preserve">(2) Except as provided in RCW 59.18.410, the tenant's right to possession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upon the trial the verdict of the jury or, if the case be tried without a jury, the finding of the court be in favor of the plaintiff and against the defendant, judgment shall be entered for the restitution of the premises; and if the proceeding be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be tried without a jury, shall also assess the damages arising out of the tenancy occasioned to the plaintiff by any forcible entry, or by any forcible or unlawful detainer, alleged in the complaint and proved on the trial, and, if the alleged unlawful detainer be after default in the payment of rent, find the amount of any rent due, and the judgment shall be rendered against the defendant guilty of the forcible entry, forcible detainer, or unlawful detainer for the amount of damages thus assessed and for the rent, if any, found due, and the court may award statutory costs and reasonable </w:t>
      </w:r>
      <w:r>
        <w:t>((</w:t>
      </w:r>
      <w:r>
        <w:rPr>
          <w:strike/>
        </w:rPr>
        <w:t xml:space="preserve">attorney's</w:t>
      </w:r>
      <w:r>
        <w:t>))</w:t>
      </w:r>
      <w:r>
        <w:rPr/>
        <w:t xml:space="preserve"> </w:t>
      </w:r>
      <w:r>
        <w:rPr>
          <w:u w:val="single"/>
        </w:rPr>
        <w:t xml:space="preserve">attorneys'</w:t>
      </w:r>
      <w:r>
        <w:rPr/>
        <w:t xml:space="preserve"> fees</w:t>
      </w:r>
      <w:r>
        <w:rPr>
          <w:u w:val="single"/>
        </w:rPr>
        <w:t xml:space="preserve">; however, if the alleged unlawful detainer is after default in the payment of rent, or for violation of a condition of the rental agreement, the court may award reasonable attorneys' fees only after a finding that the tenant did not act in good faith, willfully performed an act prohibited by the lease or the governing law, or willfully refrained from performing an act required by the lease or the governing law</w:t>
      </w:r>
      <w:r>
        <w:rPr/>
        <w:t xml:space="preserve">.</w:t>
      </w:r>
    </w:p>
    <w:p>
      <w:pPr>
        <w:spacing w:before="0" w:after="0" w:line="408" w:lineRule="exact"/>
        <w:ind w:left="0" w:right="0" w:firstLine="576"/>
        <w:jc w:val="left"/>
      </w:pPr>
      <w:r>
        <w:rPr>
          <w:u w:val="single"/>
        </w:rPr>
        <w:t xml:space="preserve">(2)</w:t>
      </w:r>
      <w:r>
        <w:rPr/>
        <w:t xml:space="preserve"> When the </w:t>
      </w:r>
      <w:r>
        <w:t>((</w:t>
      </w:r>
      <w:r>
        <w:rPr>
          <w:strike/>
        </w:rPr>
        <w:t xml:space="preserve">proceeding</w:t>
      </w:r>
      <w:r>
        <w:t>))</w:t>
      </w:r>
      <w:r>
        <w:rPr/>
        <w:t xml:space="preserve"> </w:t>
      </w:r>
      <w:r>
        <w:rPr>
          <w:u w:val="single"/>
        </w:rPr>
        <w:t xml:space="preserve">tenant</w:t>
      </w:r>
      <w:r>
        <w:rPr/>
        <w:t xml:space="preserve"> is </w:t>
      </w:r>
      <w:r>
        <w:rPr>
          <w:u w:val="single"/>
        </w:rPr>
        <w:t xml:space="preserve">liable</w:t>
      </w:r>
      <w:r>
        <w:rPr/>
        <w:t xml:space="preserve"> for </w:t>
      </w:r>
      <w:r>
        <w:t>((</w:t>
      </w:r>
      <w:r>
        <w:rPr>
          <w:strike/>
        </w:rPr>
        <w:t xml:space="preserve">an</w:t>
      </w:r>
      <w:r>
        <w:t>))</w:t>
      </w:r>
      <w:r>
        <w:rPr/>
        <w:t xml:space="preserve"> unlawful detainer after default in the payment of rent, </w:t>
      </w:r>
      <w:r>
        <w:t>((</w:t>
      </w:r>
      <w:r>
        <w:rPr>
          <w:strike/>
        </w:rPr>
        <w:t xml:space="preserve">and the lease or agreement under which the rent is payable has not by its terms expired,</w:t>
      </w:r>
      <w:r>
        <w:t>))</w:t>
      </w:r>
      <w:r>
        <w:rPr/>
        <w:t xml:space="preserve"> execution upon the judgment shall not be issued until the expiration of five </w:t>
      </w:r>
      <w:r>
        <w:rPr>
          <w:u w:val="single"/>
        </w:rPr>
        <w:t xml:space="preserve">court</w:t>
      </w:r>
      <w:r>
        <w:rPr/>
        <w:t xml:space="preserve"> days after the entry of the judgment, </w:t>
      </w:r>
      <w:r>
        <w:t>((</w:t>
      </w:r>
      <w:r>
        <w:rPr>
          <w:strike/>
        </w:rPr>
        <w:t xml:space="preserve">within which</w:t>
      </w:r>
      <w:r>
        <w:t>))</w:t>
      </w:r>
      <w:r>
        <w:rPr/>
        <w:t xml:space="preserve"> </w:t>
      </w:r>
      <w:r>
        <w:rPr>
          <w:u w:val="single"/>
        </w:rPr>
        <w:t xml:space="preserve">and before such</w:t>
      </w:r>
      <w:r>
        <w:rPr/>
        <w:t xml:space="preserve"> time the tenant or any subtenant, or any mortgagee of the term, or other party interested in the continuance of the tenancy, may pay </w:t>
      </w:r>
      <w:r>
        <w:rPr>
          <w:u w:val="single"/>
        </w:rPr>
        <w:t xml:space="preserve">to the landlord or</w:t>
      </w:r>
      <w:r>
        <w:rPr/>
        <w:t xml:space="preserve"> into court for the landlord the amount of the </w:t>
      </w:r>
      <w:r>
        <w:t>((</w:t>
      </w:r>
      <w:r>
        <w:rPr>
          <w:strike/>
        </w:rPr>
        <w:t xml:space="preserve">judgment and costs, and thereupon the judgment shall be satisfied and</w:t>
      </w:r>
      <w:r>
        <w:t>))</w:t>
      </w:r>
      <w:r>
        <w:rPr/>
        <w:t xml:space="preserve"> </w:t>
      </w:r>
      <w:r>
        <w:rPr>
          <w:u w:val="single"/>
        </w:rPr>
        <w:t xml:space="preserve">rent owed, court costs incurred, late fees provided such fees are due under the lease and do not exceed seventy-five dollars in total, and attorneys' fees if imposed pursuant to this section, in which event</w:t>
      </w:r>
      <w:r>
        <w:rPr/>
        <w:t xml:space="preserve"> the tenant </w:t>
      </w:r>
      <w:r>
        <w:rPr>
          <w:u w:val="single"/>
        </w:rPr>
        <w:t xml:space="preserve">shall be</w:t>
      </w:r>
      <w:r>
        <w:rPr/>
        <w:t xml:space="preserve"> restored to his or her tenancy</w:t>
      </w:r>
      <w:r>
        <w:t>((</w:t>
      </w:r>
      <w:r>
        <w:rPr>
          <w:strike/>
        </w:rPr>
        <w:t xml:space="preserve">; but</w:t>
      </w:r>
      <w:r>
        <w:t>))</w:t>
      </w:r>
      <w:r>
        <w:rPr>
          <w:u w:val="single"/>
        </w:rPr>
        <w:t xml:space="preserve">. I</w:t>
      </w:r>
      <w:r>
        <w:rPr/>
        <w:t xml:space="preserve">f payment</w:t>
      </w:r>
      <w:r>
        <w:t>((</w:t>
      </w:r>
      <w:r>
        <w:rPr>
          <w:strike/>
        </w:rPr>
        <w:t xml:space="preserve">, as herein provided, be</w:t>
      </w:r>
      <w:r>
        <w:t>))</w:t>
      </w:r>
      <w:r>
        <w:rPr/>
        <w:t xml:space="preserve"> </w:t>
      </w:r>
      <w:r>
        <w:rPr>
          <w:u w:val="single"/>
        </w:rPr>
        <w:t xml:space="preserve">of the amount specified herein is</w:t>
      </w:r>
      <w:r>
        <w:rPr/>
        <w:t xml:space="preserve"> not made within five </w:t>
      </w:r>
      <w:r>
        <w:rPr>
          <w:u w:val="single"/>
        </w:rPr>
        <w:t xml:space="preserve">court</w:t>
      </w:r>
      <w:r>
        <w:rPr/>
        <w:t xml:space="preserve"> days </w:t>
      </w:r>
      <w:r>
        <w:rPr>
          <w:u w:val="single"/>
        </w:rPr>
        <w:t xml:space="preserve">after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plaintiff and against the defendant for the restitution of the premises and forfeiture of tenancy due to nonpayment of rent, the court, at the time of the show cause hearing or trial, or upon subsequent motion of the tenant but before the execution of the writ of restitution, may stay or vacate the writ of restitution upon good cause and on such terms that the court deems fair and just for both parties. In making this decision, the court shall consider the following factors:</w:t>
      </w:r>
    </w:p>
    <w:p>
      <w:pPr>
        <w:spacing w:before="0" w:after="0" w:line="408" w:lineRule="exact"/>
        <w:ind w:left="0" w:right="0" w:firstLine="576"/>
        <w:jc w:val="left"/>
      </w:pPr>
      <w:r>
        <w:rPr>
          <w:u w:val="single"/>
        </w:rPr>
        <w:t xml:space="preserve">(i) The defendant's payment history;</w:t>
      </w:r>
    </w:p>
    <w:p>
      <w:pPr>
        <w:spacing w:before="0" w:after="0" w:line="408" w:lineRule="exact"/>
        <w:ind w:left="0" w:right="0" w:firstLine="576"/>
        <w:jc w:val="left"/>
      </w:pPr>
      <w:r>
        <w:rPr>
          <w:u w:val="single"/>
        </w:rPr>
        <w:t xml:space="preserve">(ii) Evidence the nonpayment was caused by exigent circumstances that were beyond the defendant's control and that are not likely to recur;</w:t>
      </w:r>
    </w:p>
    <w:p>
      <w:pPr>
        <w:spacing w:before="0" w:after="0" w:line="408" w:lineRule="exact"/>
        <w:ind w:left="0" w:right="0" w:firstLine="576"/>
        <w:jc w:val="left"/>
      </w:pPr>
      <w:r>
        <w:rPr>
          <w:u w:val="single"/>
        </w:rPr>
        <w:t xml:space="preserve">(iii) Evidence or lack of evidence of the defendant's willful or intentional failure to pay rent;</w:t>
      </w:r>
    </w:p>
    <w:p>
      <w:pPr>
        <w:spacing w:before="0" w:after="0" w:line="408" w:lineRule="exact"/>
        <w:ind w:left="0" w:right="0" w:firstLine="576"/>
        <w:jc w:val="left"/>
      </w:pPr>
      <w:r>
        <w:rPr>
          <w:u w:val="single"/>
        </w:rPr>
        <w:t xml:space="preserve">(iv) The defendant's ability to timely pay the judgment;</w:t>
      </w:r>
    </w:p>
    <w:p>
      <w:pPr>
        <w:spacing w:before="0" w:after="0" w:line="408" w:lineRule="exact"/>
        <w:ind w:left="0" w:right="0" w:firstLine="576"/>
        <w:jc w:val="left"/>
      </w:pPr>
      <w:r>
        <w:rPr>
          <w:u w:val="single"/>
        </w:rPr>
        <w:t xml:space="preserve">(v) The relative burden on the parties resulting from reinstatement or refusal to reinstate;</w:t>
      </w:r>
    </w:p>
    <w:p>
      <w:pPr>
        <w:spacing w:before="0" w:after="0" w:line="408" w:lineRule="exact"/>
        <w:ind w:left="0" w:right="0" w:firstLine="576"/>
        <w:jc w:val="left"/>
      </w:pPr>
      <w:r>
        <w:rPr>
          <w:u w:val="single"/>
        </w:rPr>
        <w:t xml:space="preserve">(vi) Conduct related to other notices served contemporaneously with the notice to pay or vacate regardless of whether the other notices were part of the court's judgment.</w:t>
      </w:r>
    </w:p>
    <w:p>
      <w:pPr>
        <w:spacing w:before="0" w:after="0" w:line="408" w:lineRule="exact"/>
        <w:ind w:left="0" w:right="0" w:firstLine="576"/>
        <w:jc w:val="left"/>
      </w:pPr>
      <w:r>
        <w:rPr>
          <w:u w:val="single"/>
        </w:rPr>
        <w:t xml:space="preserve">(b) The burden of proof for such relief under this subsection shall be on the tenant. The court may issue an order pursuant to this subsection upon appropriate terms, which may include the payment or severing of all or part of the monetary judgment. Any severing of the judgment shall not preclude the landlord from pursuing other lawful remedies to collect the remainder of the judgment.</w:t>
      </w:r>
    </w:p>
    <w:p>
      <w:pPr>
        <w:spacing w:before="0" w:after="0" w:line="408" w:lineRule="exact"/>
        <w:ind w:left="0" w:right="0" w:firstLine="576"/>
        <w:jc w:val="left"/>
      </w:pPr>
      <w:r>
        <w:rPr>
          <w:u w:val="single"/>
        </w:rPr>
        <w:t xml:space="preserve">(c) In any order issued pursuant to this subsection (3):</w:t>
      </w:r>
    </w:p>
    <w:p>
      <w:pPr>
        <w:spacing w:before="0" w:after="0" w:line="408" w:lineRule="exact"/>
        <w:ind w:left="0" w:right="0" w:firstLine="576"/>
        <w:jc w:val="left"/>
      </w:pPr>
      <w:r>
        <w:rPr>
          <w:u w:val="single"/>
        </w:rPr>
        <w:t xml:space="preserve">(i) The court shall not stay the writ more than three months from the date of judgment, but may order repayment of the balance within such time;</w:t>
      </w:r>
    </w:p>
    <w:p>
      <w:pPr>
        <w:spacing w:before="0" w:after="0" w:line="408" w:lineRule="exact"/>
        <w:ind w:left="0" w:right="0" w:firstLine="576"/>
        <w:jc w:val="left"/>
      </w:pPr>
      <w:r>
        <w:rPr>
          <w:u w:val="single"/>
        </w:rPr>
        <w:t xml:space="preserve">(ii) The court shall require the tenant to tender to the landlord or deposit with the court one month's rent within five court days of the order;</w:t>
      </w:r>
    </w:p>
    <w:p>
      <w:pPr>
        <w:spacing w:before="0" w:after="0" w:line="408" w:lineRule="exact"/>
        <w:ind w:left="0" w:right="0" w:firstLine="576"/>
        <w:jc w:val="left"/>
      </w:pPr>
      <w:r>
        <w:rPr>
          <w:u w:val="single"/>
        </w:rPr>
        <w:t xml:space="preserve">(iii) Providing for repayment of the balance found by the court, the court shall issue the writ of restitution, but require that the writ of restitution not be served by the sheriff on the tenant unless the tenant defaults on the repayment order; in such event, the court shall extend the writ of restitution as necessary to enforce the order in the event of default.</w:t>
      </w:r>
    </w:p>
    <w:p>
      <w:pPr>
        <w:spacing w:before="0" w:after="0" w:line="408" w:lineRule="exact"/>
        <w:ind w:left="0" w:right="0" w:firstLine="576"/>
        <w:jc w:val="left"/>
      </w:pPr>
      <w:r>
        <w:rPr>
          <w:u w:val="single"/>
        </w:rPr>
        <w:t xml:space="preserve">(4)</w:t>
      </w:r>
      <w:r>
        <w:rPr/>
        <w:t xml:space="preserve"> In all other cases the judgment may be enforced immediately. If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(5)</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2010 c 8 s 19028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 It </w:t>
      </w:r>
      <w:r>
        <w:t>((</w:t>
      </w:r>
      <w:r>
        <w:rPr>
          <w:strike/>
        </w:rPr>
        <w:t xml:space="preserve">shall be</w:t>
      </w:r>
      <w:r>
        <w:t>))</w:t>
      </w:r>
      <w:r>
        <w:rPr/>
        <w:t xml:space="preserve"> </w:t>
      </w:r>
      <w:r>
        <w:rPr>
          <w:u w:val="single"/>
        </w:rPr>
        <w:t xml:space="preserve">is</w:t>
      </w:r>
      <w:r>
        <w:rPr/>
        <w:t xml:space="preserve"> unlawful for the tenant to hold over in the premises or exclude the landlord therefrom after the termination of the rental agreement except under a valid court order so authorizing. </w:t>
      </w:r>
      <w:r>
        <w:rPr>
          <w:u w:val="single"/>
        </w:rPr>
        <w:t xml:space="preserve">Subject to RCW 59.18.410, a</w:t>
      </w:r>
      <w:r>
        <w:rPr/>
        <w:t xml:space="preserve">ny landlord so deprived of possession of premises in violation of this section may recover possession of the property and damages sustained by him or her, and the prevailing party may recover his or her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defendant, his or her agent, or attorney, or a person in possession of the premises, and shall not execute the same for three days thereafter</w:t>
      </w:r>
      <w:r>
        <w:t>((</w:t>
      </w:r>
      <w:r>
        <w:rPr>
          <w:strike/>
        </w:rPr>
        <w:t xml:space="preserve">,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 together with all damages the plaintiff may sustain by reason of the defendant occupying or keeping possession of the premises, together with all damages which the court theretofore has awarded to the plaintiff as provided in this chapter, and also all the costs of the action. If the writ of restitution was issued after alternative service provided for in RCW 59.18.055, the court shall determine the amount of the bond after considering the rent claimed and any other factors the court deems relevant.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w:t>
      </w:r>
      <w:r>
        <w:t>))</w:t>
      </w:r>
      <w:r>
        <w:rPr/>
        <w:t xml:space="preserve">. After the issuance of a writ of restitution, acceptance of a payment by the landlord or plaintiff that only partially satisfies the judgment will not invalidate the writ unless pursuant to a written agreement executed by both parties. The eviction will not be postponed or stopped unless a copy of that written agreement is provided to the sheriff. It is the responsibility of the tenant or defendant to ensure a copy of the agreement is provided to the sheriff. Upon receipt of the agreement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 the defendant, nor a person in possession of the premises shall be entitled to post a bond in order to retain possession of the premises. The writ may be served by the sheriff, in the event he or she shall be unable to find the defendant,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2008 c 75 s 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bottom w:w="0" w:type="dxa"/>
          </w:tblCellMar>
        </w:tcMar>
        <w:tcMar>
          <w:tblCellMar>
            <w:left w:w="70" w:type="dxa"/>
            <w:right w:w="70" w:type="dxa"/>
          </w:tblCellMar>
        </w:tcMar>
      </w:tblPr>
      <w:tblGrid>
        <w:gridCol w:w="360"/>
        <w:gridCol w:w="1260"/>
        <w:gridCol w:w="540"/>
        <w:gridCol w:w="270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Plaintiff</w:t>
            </w:r>
            <w:r>
              <w:rPr>
                <w:rFonts w:ascii="Times New Roman" w:hAnsi="Times New Roman"/>
                <w:sz w:val="20"/>
                <w:u w:val="single"/>
              </w:rPr>
              <w:t xml:space="preserve">/Landlord/Owner</w:t>
            </w:r>
            <w:r>
              <w:rPr>
                <w:rFonts w:ascii="Times New Roman" w:hAnsi="Times New Roman"/>
                <w:sz w:val="20"/>
              </w:rPr>
              <w:t xml:space="preserve">,</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NO.</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vs.</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EVICTION SUMMONS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20"/>
              </w:rPr>
              <w:t xml:space="preserve">(Residential)</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Defendant</w:t>
            </w:r>
            <w:r>
              <w:rPr>
                <w:rFonts w:ascii="Times New Roman" w:hAnsi="Times New Roman"/>
                <w:sz w:val="20"/>
                <w:u w:val="single"/>
              </w:rPr>
              <w:t xml:space="preserve">/Tenant/Occupant</w:t>
            </w:r>
            <w:r>
              <w:rPr>
                <w:rFonts w:ascii="Times New Roman" w:hAnsi="Times New Roman"/>
                <w:sz w:val="20"/>
              </w:rPr>
              <w:t xml:space="preserve">.</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0"/>
        <w:jc w:val="center"/>
      </w:pPr>
      <w:r>
        <w:rPr/>
        <w:t xml:space="preserve">THIS IS </w:t>
      </w:r>
      <w:r>
        <w:t>((</w:t>
      </w:r>
      <w:r>
        <w:rPr>
          <w:strike/>
        </w:rPr>
        <w:t xml:space="preserve">NOTICE OF A LAWSUIT</w:t>
      </w:r>
      <w:r>
        <w:t>))</w:t>
      </w:r>
      <w:r>
        <w:rPr/>
        <w:t xml:space="preserve"> </w:t>
      </w:r>
      <w:r>
        <w:rPr>
          <w:u w:val="single"/>
        </w:rPr>
        <w:t xml:space="preserve">AN IMPORTANT LEGAL DOCUMENT</w:t>
      </w:r>
      <w:r>
        <w:rPr/>
        <w:t xml:space="preserve"> TO EVICT YOU.</w:t>
      </w:r>
    </w:p>
    <w:p>
      <w:pPr>
        <w:spacing w:before="0" w:after="0" w:line="408" w:lineRule="exact"/>
        <w:ind w:left="0" w:right="0" w:firstLine="0"/>
        <w:jc w:val="center"/>
      </w:pPr>
      <w:r>
        <w:t>((</w:t>
      </w:r>
      <w:r>
        <w:rPr>
          <w:strike/>
        </w:rPr>
        <w:t xml:space="preserve">PLEASE READ IT CAREFULLY.</w:t>
      </w:r>
    </w:p>
    <w:p>
      <w:pPr>
        <w:spacing w:before="0" w:after="0" w:line="408" w:lineRule="exact"/>
        <w:ind w:left="0" w:right="0" w:firstLine="0"/>
        <w:jc w:val="center"/>
      </w:pPr>
      <w:r>
        <w:rPr>
          <w:strike/>
        </w:rPr>
        <w:t xml:space="preserve">THE DEADLINE FOR</w:t>
      </w:r>
      <w:r>
        <w:t>))</w:t>
      </w:r>
      <w:r>
        <w:rPr/>
        <w:t xml:space="preserve"> YOUR WRITTEN</w:t>
      </w:r>
    </w:p>
    <w:p>
      <w:pPr>
        <w:spacing w:before="0" w:after="0" w:line="408" w:lineRule="exact"/>
        <w:ind w:left="0" w:right="0" w:firstLine="0"/>
        <w:jc w:val="center"/>
      </w:pPr>
      <w:r>
        <w:rPr/>
        <w:t xml:space="preserve">RESPONSE </w:t>
      </w:r>
      <w:r>
        <w:t>((</w:t>
      </w:r>
      <w:r>
        <w:rPr>
          <w:strike/>
        </w:rPr>
        <w:t xml:space="preserve">IS</w:t>
      </w:r>
      <w:r>
        <w:t>))</w:t>
      </w:r>
      <w:r>
        <w:rPr/>
        <w:t xml:space="preserve"> </w:t>
      </w:r>
      <w:r>
        <w:rPr>
          <w:u w:val="single"/>
        </w:rPr>
        <w:t xml:space="preserve">MUST BE RECEIVED BY</w:t>
      </w:r>
      <w:r>
        <w:rPr/>
        <w:t xml:space="preserve">: 5:00 p.m., on . . . . . . . . .</w:t>
      </w:r>
    </w:p>
    <w:p>
      <w:pPr>
        <w:spacing w:before="120" w:after="0" w:line="408" w:lineRule="exact"/>
        <w:ind w:left="0" w:right="0" w:firstLine="0"/>
        <w:jc w:val="left"/>
      </w:pPr>
      <w:r>
        <w:rPr/>
        <w:t xml:space="preserve">TO:  . . . . . . . . . . . . (</w:t>
      </w:r>
      <w:r>
        <w:rPr>
          <w:u w:val="single"/>
        </w:rPr>
        <w:t xml:space="preserve">Defendant's</w:t>
      </w:r>
      <w:r>
        <w:rPr/>
        <w:t xml:space="preserve"> Name)</w:t>
      </w:r>
    </w:p>
    <w:p>
      <w:pPr>
        <w:spacing w:before="0" w:after="0" w:line="408" w:lineRule="exact"/>
        <w:ind w:left="0" w:right="0" w:firstLine="576"/>
        <w:jc w:val="left"/>
      </w:pPr>
      <w:r>
        <w:rPr/>
        <w:t xml:space="preserve">. . . . . . . . . . . . (</w:t>
      </w:r>
      <w:r>
        <w:rPr>
          <w:u w:val="single"/>
        </w:rPr>
        <w:t xml:space="preserve">Defendant's</w:t>
      </w:r>
      <w:r>
        <w:rPr/>
        <w:t xml:space="preserve"> Address)</w:t>
      </w:r>
    </w:p>
    <w:p>
      <w:pPr>
        <w:spacing w:before="120" w:after="0" w:line="408" w:lineRule="exact"/>
        <w:ind w:left="0" w:right="0" w:firstLine="576"/>
        <w:jc w:val="left"/>
      </w:pPr>
      <w:r>
        <w:t>((</w:t>
      </w:r>
      <w:r>
        <w:rPr>
          <w:strike/>
        </w:rPr>
        <w:t xml:space="preserve">This is notice of a lawsuit to evict you from the property which you are renting. Your landlord is asking the court to terminate your tenancy, direct the sheriff to remove you and your belongings from the property, enter a money judgment against you for unpaid rent and/or damages for your use of the property, and for court costs and attorneys' fees.</w:t>
      </w:r>
    </w:p>
    <w:p>
      <w:pPr>
        <w:spacing w:before="0" w:after="0" w:line="408" w:lineRule="exact"/>
        <w:ind w:left="0" w:right="0" w:firstLine="576"/>
        <w:jc w:val="left"/>
      </w:pPr>
      <w:r>
        <w:rPr>
          <w:strike/>
        </w:rPr>
        <w:t xml:space="preserve">If you want to defend yourself in this lawsuit, you must respond to the eviction complaint in writing on or before the deadline stated above. You must respond in writing even if no case number has been assigned by the court yet.</w:t>
      </w:r>
    </w:p>
    <w:p>
      <w:pPr>
        <w:spacing w:before="0" w:after="0" w:line="408" w:lineRule="exact"/>
        <w:ind w:left="0" w:right="0" w:firstLine="576"/>
        <w:jc w:val="left"/>
      </w:pPr>
      <w:r>
        <w:rPr>
          <w:strike/>
        </w:rPr>
        <w:t xml:space="preserve">You can respond to the complaint in writing by delivering a copy of a notice of appearance or answer to your landlord's attorney (or your landlord if there is no attorney) by personal delivery, mailing, or facsimile to the address or facsimile number stated below </w:t>
      </w:r>
      <w:r>
        <w:rPr>
          <w:b/>
          <w:strike/>
        </w:rPr>
        <w:t xml:space="preserve">TO BE RECEIVED NO LATER THAN THE DEADLINE STATED ABOVE</w:t>
      </w:r>
      <w:r>
        <w:rPr>
          <w:strike/>
        </w:rPr>
        <w:t xml:space="preserve">. Service by facsimile is complete upon successful transmission to the facsimile number, if any, listed in the summons.</w:t>
      </w:r>
    </w:p>
    <w:p>
      <w:pPr>
        <w:spacing w:before="0" w:after="0" w:line="408" w:lineRule="exact"/>
        <w:ind w:left="0" w:right="0" w:firstLine="576"/>
        <w:jc w:val="left"/>
      </w:pPr>
      <w:r>
        <w:rPr>
          <w:strike/>
        </w:rPr>
        <w:t xml:space="preserve">The notice of appearance or answer must include the name of this case (plaintiff(s) and defendant(s)), your name, the street address where further legal papers may be sent, your telephone number (if any), and your signature.</w:t>
      </w:r>
    </w:p>
    <w:p>
      <w:pPr>
        <w:spacing w:before="0" w:after="0" w:line="408" w:lineRule="exact"/>
        <w:ind w:left="0" w:right="0" w:firstLine="576"/>
        <w:jc w:val="left"/>
      </w:pPr>
      <w:r>
        <w:rPr>
          <w:strike/>
        </w:rPr>
        <w:t xml:space="preserve">If there is a number on the upper right side of the eviction summons and complaint, you must also file your original notice of appearance or answer with the court clerk by the deadline for your written response.</w:t>
      </w:r>
    </w:p>
    <w:p>
      <w:pPr>
        <w:spacing w:before="0" w:after="0" w:line="408" w:lineRule="exact"/>
        <w:ind w:left="0" w:right="0" w:firstLine="576"/>
        <w:jc w:val="left"/>
      </w:pPr>
      <w:r>
        <w:rPr>
          <w:strike/>
        </w:rPr>
        <w:t xml:space="preserve">You may demand that the plaintiff file this lawsuit with the court. If you do so, the demand must be in writing and must be served upon the person signing the summons. Within fourteen days after you serve the demand, the plaintiff must file this lawsuit with the court, or the service on you of this summons and complaint will be void.</w:t>
      </w:r>
    </w:p>
    <w:p>
      <w:pPr>
        <w:spacing w:before="0" w:after="0" w:line="408" w:lineRule="exact"/>
        <w:ind w:left="0" w:right="0" w:firstLine="576"/>
        <w:jc w:val="left"/>
      </w:pPr>
      <w:r>
        <w:rPr>
          <w:strike/>
        </w:rPr>
        <w:t xml:space="preserve">If you wish to seek the advice of an attorney in this matter, you should do so promptly so that your written response, if any, may be served on time.</w:t>
      </w:r>
    </w:p>
    <w:p>
      <w:pPr>
        <w:spacing w:before="0" w:after="0" w:line="408" w:lineRule="exact"/>
        <w:ind w:left="0" w:right="0" w:firstLine="576"/>
        <w:jc w:val="left"/>
      </w:pPr>
      <w:r>
        <w:rPr>
          <w:strike/>
        </w:rPr>
        <w:t xml:space="preserve">You may also be instructed in a separate order to appear for a court hearing on your eviction. If you receive an order to show cause you must personally appear at the hearing on the date indicated in the order to show cause </w:t>
      </w:r>
      <w:r>
        <w:rPr>
          <w:b/>
          <w:strike/>
        </w:rPr>
        <w:t xml:space="preserve">IN ADDITION</w:t>
      </w:r>
      <w:r>
        <w:rPr>
          <w:strike/>
        </w:rPr>
        <w:t xml:space="preserve"> to delivering and filing your notice of appearance or answer by the deadline stated above.</w:t>
      </w:r>
    </w:p>
    <w:p>
      <w:pPr>
        <w:spacing w:before="120" w:after="0" w:line="408" w:lineRule="exact"/>
        <w:ind w:left="576" w:right="576" w:firstLine="0"/>
        <w:jc w:val="left"/>
      </w:pPr>
      <w:r>
        <w:rPr>
          <w:strike/>
        </w:rPr>
        <w:t xml:space="preserve">IF YOU DO NOT RESPOND TO THE COMPLAINT IN WRITING BY THE DEADLINE STATED ABOVE YOU WILL LOSE BY DEFAULT. YOUR LANDLORD MAY PROCEED WITH THE LAWSUIT, EVEN IF YOU HAVE MOVED OUT OF THE PROPERTY.</w:t>
      </w:r>
    </w:p>
    <w:p>
      <w:pPr>
        <w:spacing w:before="120" w:after="0" w:line="408" w:lineRule="exact"/>
        <w:ind w:left="576" w:right="576" w:firstLine="0"/>
        <w:jc w:val="left"/>
      </w:pPr>
      <w:r>
        <w:rPr>
          <w:strike/>
        </w:rPr>
        <w:t xml:space="preserve">The notice of appearance or answer must be delivered to:</w:t>
      </w:r>
    </w:p>
    <w:tbl>
      <w:tblPr>
        <w:tblW w:w="0" w:type="auto"/>
        <w:jc w:val="center"/>
        <w:tcMar>
          <w:tblCellMar>
            <w:top w:w="0" w:type="dxa"/>
            <w:bottom w:w="0" w:type="dxa"/>
          </w:tblCellMar>
        </w:tcMar>
        <w:tcMar>
          <w:tblCellMar>
            <w:left w:w="70" w:type="dxa"/>
            <w:right w:w="70" w:type="dxa"/>
          </w:tblCellMar>
        </w:tcMar>
      </w:tblPr>
      <w:tblGrid>
        <w:gridCol w:w="2240"/>
        <w:gridCol w:w="2620"/>
      </w:tblGrid>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Name</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Street Address</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Telephone Number</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Facsimile Number (Required if Available)</w:t>
            </w:r>
            <w:r>
              <w:t>))</w:t>
            </w:r>
          </w:p>
        </w:tc>
      </w:tr>
    </w:tbl>
    <w:p>
      <w:pPr>
        <w:spacing w:before="0" w:after="0" w:line="408" w:lineRule="exact"/>
        <w:ind w:left="0" w:right="0" w:firstLine="576"/>
        <w:jc w:val="left"/>
      </w:pPr>
      <w:r>
        <w:rPr>
          <w:b/>
          <w:u w:val="single"/>
        </w:rPr>
        <w:t xml:space="preserve">GET HELP: If you do not respond by . . . (date) . . ., you will lose your right to defend yourself in court and could be evicted.</w:t>
      </w:r>
      <w:r>
        <w:rPr>
          <w:u w:val="single"/>
        </w:rPr>
        <w:t xml:space="preserve"> If you cannot afford a lawyer, you can get help at WashingtonLawHelp.org. They have forms to help you respond. If you do not have the internet at home, you can get on the internet at your local library. You may also call 211. They can refer you to free or low-cost legal help. They can help you find help paying for a lawyer.</w:t>
      </w:r>
    </w:p>
    <w:p>
      <w:pPr>
        <w:spacing w:before="0" w:after="0" w:line="408" w:lineRule="exact"/>
        <w:ind w:left="0" w:right="0" w:firstLine="576"/>
        <w:jc w:val="left"/>
      </w:pPr>
      <w:r>
        <w:rPr>
          <w:b/>
          <w:u w:val="single"/>
        </w:rPr>
        <w:t xml:space="preserve">HOW TO RESPOND: Phone calls to your landlord or your landlord's lawyer are not a response.</w:t>
      </w:r>
      <w:r>
        <w:rPr>
          <w:u w:val="single"/>
        </w:rPr>
        <w:t xml:space="preserve"> You may respond with a "notice of appearance." This is a letter that includes the following:</w:t>
      </w:r>
    </w:p>
    <w:p>
      <w:pPr>
        <w:spacing w:before="0" w:after="0" w:line="408" w:lineRule="exact"/>
        <w:ind w:left="0" w:right="0" w:firstLine="576"/>
        <w:jc w:val="left"/>
      </w:pPr>
      <w:r>
        <w:rPr>
          <w:u w:val="single"/>
        </w:rPr>
        <w:t xml:space="preserve">(1) A statement that you are appearing in the court case</w:t>
      </w:r>
    </w:p>
    <w:p>
      <w:pPr>
        <w:spacing w:before="0" w:after="0" w:line="408" w:lineRule="exact"/>
        <w:ind w:left="0" w:right="0" w:firstLine="576"/>
        <w:jc w:val="left"/>
      </w:pPr>
      <w:r>
        <w:rPr>
          <w:u w:val="single"/>
        </w:rPr>
        <w:t xml:space="preserve">(2) Names of the plaintiff(s) and the defendant(s) (as listed above)</w:t>
      </w:r>
    </w:p>
    <w:p>
      <w:pPr>
        <w:spacing w:before="0" w:after="0" w:line="408" w:lineRule="exact"/>
        <w:ind w:left="0" w:right="0" w:firstLine="576"/>
        <w:jc w:val="left"/>
      </w:pPr>
      <w:r>
        <w:rPr>
          <w:u w:val="single"/>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u w:val="single"/>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u w:val="single"/>
        </w:rPr>
        <w:t xml:space="preserve">WHERE TO RESPOND:</w:t>
      </w:r>
      <w:r>
        <w:rPr>
          <w:u w:val="single"/>
        </w:rPr>
        <w:t xml:space="preserve"> You must mail, fax, or hand deliver your response letter to your landlord's lawyer, or if no lawyer, to your landlord. If you mail it, you must do it by . . . (3 days before deadline) . . . .. Get a proof of mailing from the post office. If you hand deliver or fax it, you must do it by . . . (date of deadline) . . . .. The address is:</w:t>
      </w:r>
    </w:p>
    <w:p>
      <w:pPr>
        <w:spacing w:before="0" w:after="0" w:line="408" w:lineRule="exact"/>
        <w:ind w:left="0" w:right="0" w:firstLine="576"/>
        <w:jc w:val="left"/>
      </w:pPr>
      <w:r>
        <w:rPr>
          <w:u w:val="single"/>
        </w:rPr>
        <w:t xml:space="preserve">. . . . . . . . . (Attorney/Landlord Name)</w:t>
      </w:r>
    </w:p>
    <w:p>
      <w:pPr>
        <w:spacing w:before="0" w:after="0" w:line="408" w:lineRule="exact"/>
        <w:ind w:left="0" w:right="0" w:firstLine="576"/>
        <w:jc w:val="left"/>
      </w:pPr>
      <w:r>
        <w:rPr>
          <w:u w:val="single"/>
        </w:rPr>
        <w:t xml:space="preserve">. . . . . . . . . (Address)</w:t>
      </w:r>
    </w:p>
    <w:p>
      <w:pPr>
        <w:spacing w:before="0" w:after="0" w:line="408" w:lineRule="exact"/>
        <w:ind w:left="0" w:right="0" w:firstLine="576"/>
        <w:jc w:val="left"/>
      </w:pPr>
      <w:r>
        <w:rPr>
          <w:u w:val="single"/>
        </w:rPr>
        <w:t xml:space="preserve">. . . . . . . . . (Fax - required if available)</w:t>
      </w:r>
    </w:p>
    <w:p>
      <w:pPr>
        <w:spacing w:before="0" w:after="0" w:line="408" w:lineRule="exact"/>
        <w:ind w:left="0" w:right="0" w:firstLine="576"/>
        <w:jc w:val="left"/>
      </w:pPr>
      <w:r>
        <w:rPr>
          <w:b/>
          <w:u w:val="single"/>
        </w:rPr>
        <w:t xml:space="preserve">COURT DATE:</w:t>
      </w:r>
      <w:r>
        <w:rPr>
          <w:u w:val="single"/>
        </w:rPr>
        <w:t xml:space="preserve"> If you respond to this Summons, You will be notified of your hearing date in a document called an "Order to Show Cause." This is usually mailed to you. If you get notice of a hearing, you must go to the hearing.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055</w:t>
      </w:r>
      <w:r>
        <w:rPr/>
        <w:t xml:space="preserve"> and 1997 c 86 s 1 are each amended to read as follows:</w:t>
      </w:r>
    </w:p>
    <w:p>
      <w:pPr>
        <w:spacing w:before="0" w:after="0" w:line="408" w:lineRule="exact"/>
        <w:ind w:left="0" w:right="0" w:firstLine="576"/>
        <w:jc w:val="left"/>
      </w:pPr>
      <w:r>
        <w:rPr/>
        <w:t xml:space="preserve">(1) When the plaintiff, after the exercise of due diligence, is unable to personally serve the summons on the defendant, the </w:t>
      </w:r>
      <w:r>
        <w:t>((</w:t>
      </w:r>
      <w:r>
        <w:rPr>
          <w:strike/>
        </w:rPr>
        <w:t xml:space="preserve">court</w:t>
      </w:r>
      <w:r>
        <w:t>))</w:t>
      </w:r>
      <w:r>
        <w:rPr/>
        <w:t xml:space="preserve"> </w:t>
      </w:r>
      <w:r>
        <w:rPr>
          <w:u w:val="single"/>
        </w:rPr>
        <w:t xml:space="preserve">plaintiff</w:t>
      </w:r>
      <w:r>
        <w:rPr/>
        <w:t xml:space="preserve"> may </w:t>
      </w:r>
      <w:r>
        <w:t>((</w:t>
      </w:r>
      <w:r>
        <w:rPr>
          <w:strike/>
        </w:rPr>
        <w:t xml:space="preserve">authorize</w:t>
      </w:r>
      <w:r>
        <w:t>))</w:t>
      </w:r>
      <w:r>
        <w:rPr/>
        <w:t xml:space="preserve"> </w:t>
      </w:r>
      <w:r>
        <w:rPr>
          <w:u w:val="single"/>
        </w:rPr>
        <w:t xml:space="preserve">use</w:t>
      </w:r>
      <w:r>
        <w:rPr/>
        <w:t xml:space="preserve"> the alternative means of service </w:t>
      </w:r>
      <w:r>
        <w:t>((</w:t>
      </w:r>
      <w:r>
        <w:rPr>
          <w:strike/>
        </w:rPr>
        <w:t xml:space="preserve">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w:t>
      </w:r>
      <w:r>
        <w:t>))</w:t>
      </w:r>
      <w:r>
        <w:rPr/>
        <w:t xml:space="preserve"> as follows:</w:t>
      </w:r>
    </w:p>
    <w:p>
      <w:pPr>
        <w:spacing w:before="0" w:after="0" w:line="408" w:lineRule="exact"/>
        <w:ind w:left="0" w:right="0" w:firstLine="576"/>
        <w:jc w:val="left"/>
      </w:pPr>
      <w:r>
        <w:rPr/>
        <w:t xml:space="preserve">(a) The summons and complaint shall be posted in a conspicuous place on the premises unlawfully held, not less than nine days from the return date stated in the summons; and</w:t>
      </w:r>
    </w:p>
    <w:p>
      <w:pPr>
        <w:spacing w:before="0" w:after="0" w:line="408" w:lineRule="exact"/>
        <w:ind w:left="0" w:right="0" w:firstLine="576"/>
        <w:jc w:val="left"/>
      </w:pPr>
      <w:r>
        <w:rPr/>
        <w:t xml:space="preserve">(b) Copies of the summons and complaint shall be deposited in the mail, postage prepaid, by both regular mail and certified mail directed to the defendant's or defendants' last known address not less than nine days from the return date stated in the summons.</w:t>
      </w:r>
    </w:p>
    <w:p>
      <w:pPr>
        <w:spacing w:before="0" w:after="0" w:line="408" w:lineRule="exact"/>
        <w:ind w:left="0" w:right="0" w:firstLine="576"/>
        <w:jc w:val="left"/>
      </w:pPr>
      <w:r>
        <w:rPr>
          <w:u w:val="single"/>
        </w:rPr>
        <w:t xml:space="preserve">(2)</w:t>
      </w:r>
      <w:r>
        <w:rPr/>
        <w:t xml:space="preserve"> When service on the defendant or defendants is accomplished by this alternative procedure, the court's jurisdiction is limited to restoring possession of the premises to the plaintiff and no money judgment may be entered against the defendant or defendants until such time as jurisdiction over the defendant or defendants is obtained.</w:t>
      </w:r>
    </w:p>
    <w:p>
      <w:pPr>
        <w:spacing w:before="0" w:after="0" w:line="408" w:lineRule="exact"/>
        <w:ind w:left="0" w:right="0" w:firstLine="576"/>
        <w:jc w:val="left"/>
      </w:pPr>
      <w:r>
        <w:t>((</w:t>
      </w:r>
      <w:r>
        <w:rPr>
          <w:strike/>
        </w:rPr>
        <w:t xml:space="preserve">(2)</w:t>
      </w:r>
      <w:r>
        <w:t>))</w:t>
      </w:r>
      <w:r>
        <w:rPr/>
        <w:t xml:space="preserve"> </w:t>
      </w:r>
      <w:r>
        <w:rPr>
          <w:u w:val="single"/>
        </w:rPr>
        <w:t xml:space="preserve">(3) Before the entry of any judgment or issuance of a writ of restitution due to the defendant's failure to appear, the plaintiff shall provide the court with an affidavit from the person or persons attempting service that describes the service achieved, or if by alternative service pursuant to this section, that describes the efforts at personal service before alternative service was used, together with an affidavit from the plaintiff, plaintiff's agent, or plaintiff's attorney stating his or her belief that the defendant cannot be found.</w:t>
      </w:r>
    </w:p>
    <w:p>
      <w:pPr>
        <w:spacing w:before="0" w:after="0" w:line="408" w:lineRule="exact"/>
        <w:ind w:left="0" w:right="0" w:firstLine="576"/>
        <w:jc w:val="left"/>
      </w:pPr>
      <w:r>
        <w:rPr>
          <w:u w:val="single"/>
        </w:rPr>
        <w:t xml:space="preserve">(4)</w:t>
      </w:r>
      <w:r>
        <w:rPr/>
        <w:t xml:space="preserve"> This section shall apply to this chapter and chapter 59.20 RCW.</w:t>
      </w:r>
    </w:p>
    <w:p/>
    <w:p>
      <w:pPr>
        <w:jc w:val="center"/>
      </w:pPr>
      <w:r>
        <w:rPr>
          <w:b/>
        </w:rPr>
        <w:t>--- END ---</w:t>
      </w:r>
    </w:p>
    <w:sectPr>
      <w:pgNumType w:start="1"/>
      <w:footerReference xmlns:r="http://schemas.openxmlformats.org/officeDocument/2006/relationships" r:id="R07c58cd836d444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f3176e9c464b54" /><Relationship Type="http://schemas.openxmlformats.org/officeDocument/2006/relationships/footer" Target="/word/footer1.xml" Id="R07c58cd836d444d1" /></Relationships>
</file>