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63ff7f70a04acf" /></Relationships>
</file>

<file path=word/document.xml><?xml version="1.0" encoding="utf-8"?>
<w:document xmlns:w="http://schemas.openxmlformats.org/wordprocessingml/2006/main">
  <w:body>
    <w:p>
      <w:r>
        <w:t>H-0595.1</w:t>
      </w:r>
    </w:p>
    <w:p>
      <w:pPr>
        <w:jc w:val="center"/>
      </w:pPr>
      <w:r>
        <w:t>_______________________________________________</w:t>
      </w:r>
    </w:p>
    <w:p/>
    <w:p>
      <w:pPr>
        <w:jc w:val="center"/>
      </w:pPr>
      <w:r>
        <w:rPr>
          <w:b/>
        </w:rPr>
        <w:t>HOUSE BILL 1439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Doglio, Dolan, Macri, and Ormsby</w:t>
      </w:r>
    </w:p>
    <w:p/>
    <w:p>
      <w:r>
        <w:rPr>
          <w:t xml:space="preserve">Read first time 01/22/19.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permission to bring a concealed firearm into another person's residence or dwelling place; amending RCW 9.41.075;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It is unlawful for a person to carry a concealed firearm into the residence or dwelling place of another person without first obtaining the express permission of the owner or person in legal control or possession of the residence or dwelling place.</w:t>
      </w:r>
    </w:p>
    <w:p>
      <w:pPr>
        <w:spacing w:before="0" w:after="0" w:line="408" w:lineRule="exact"/>
        <w:ind w:left="0" w:right="0" w:firstLine="576"/>
        <w:jc w:val="left"/>
      </w:pPr>
      <w:r>
        <w:rPr/>
        <w:t xml:space="preserve">(2) A person who violates this section is guilty of a misdemeanor punishable under RCW 9A.20.010.</w:t>
      </w:r>
    </w:p>
    <w:p>
      <w:pPr>
        <w:spacing w:before="0" w:after="0" w:line="408" w:lineRule="exact"/>
        <w:ind w:left="0" w:right="0" w:firstLine="576"/>
        <w:jc w:val="left"/>
      </w:pPr>
      <w:r>
        <w:rPr/>
        <w:t xml:space="preserve">(3) Upon conviction for a violation of this section, the court shall order the person to surrender any concealed pistol license and prohibit the person from obtaining a concealed pistol license for a period of five years from the date of conviction. The court shall forward the date of conviction and a copy of the person's driver's license or identicard, or comparable information, to the department of licensing within three judicial days after conviction. The department of licensing shall immediately notify the license-issuing authority if the department of licensing's records indicate the convicted person has a concealed pistol license. Upon receipt of the notification, the license-issuing authority shall immediately revoke the person's concealed pistol license for a period of five years from the date of conviction in accordance with RCW 9.41.075.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the license-issuing authority immediately upon:</w:t>
      </w:r>
    </w:p>
    <w:p>
      <w:pPr>
        <w:spacing w:before="0" w:after="0" w:line="408" w:lineRule="exact"/>
        <w:ind w:left="0" w:right="0" w:firstLine="576"/>
        <w:jc w:val="left"/>
      </w:pPr>
      <w:r>
        <w:rPr/>
        <w:t xml:space="preserve">(a) Discovery by the issuing authority that the person was ineligible under RCW 9.41.070 for a concealed pistol license when applying for the license or license renewal;</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that makes a person ineligible under RCW 9.41.040 to possess a firearm;</w:t>
      </w:r>
    </w:p>
    <w:p>
      <w:pPr>
        <w:spacing w:before="0" w:after="0" w:line="408" w:lineRule="exact"/>
        <w:ind w:left="0" w:right="0" w:firstLine="576"/>
        <w:jc w:val="left"/>
      </w:pPr>
      <w:r>
        <w:rPr/>
        <w:t xml:space="preserve">(c) </w:t>
      </w:r>
      <w:r>
        <w:rPr>
          <w:u w:val="single"/>
        </w:rPr>
        <w:t xml:space="preserve">Conviction of the licensee of an offense under section 1 of this act;</w:t>
      </w:r>
    </w:p>
    <w:p>
      <w:pPr>
        <w:spacing w:before="0" w:after="0" w:line="408" w:lineRule="exact"/>
        <w:ind w:left="0" w:right="0" w:firstLine="576"/>
        <w:jc w:val="left"/>
      </w:pPr>
      <w:r>
        <w:rPr>
          <w:u w:val="single"/>
        </w:rPr>
        <w:t xml:space="preserve">(d)</w:t>
      </w:r>
      <w:r>
        <w:rPr/>
        <w:t xml:space="preserve"> Conviction of the licensee for a third violation of this chapter within five calendar years;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order that the licensee forfeit a firearm under RCW 9.41.098(1)(d).</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fourteen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issuing authority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issuing authority shall require the person to present satisfactory evidence of having lawfully transferred ownership of the pistol. The issuing authority shall require the person to produce the evidence within fifteen days of the revocation of the license.</w:t>
      </w:r>
    </w:p>
    <w:p>
      <w:pPr>
        <w:spacing w:before="0" w:after="0" w:line="408" w:lineRule="exact"/>
        <w:ind w:left="0" w:right="0" w:firstLine="576"/>
        <w:jc w:val="left"/>
      </w:pPr>
      <w:r>
        <w:rPr/>
        <w:t xml:space="preserve">(3) When a licensee is ordered to forfeit a firearm under RCW 9.41.098(1)(d), the issuing authority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w:t>
      </w:r>
      <w:r>
        <w:rPr>
          <w:u w:val="single"/>
        </w:rPr>
        <w:t xml:space="preserve">Revocation of a concealed pistol license under subsection (1)(c) of this section shall be for a period of five years. The licensee may not reapply for a new concealed pistol license until the end of the revocation period.</w:t>
      </w:r>
    </w:p>
    <w:p>
      <w:pPr>
        <w:spacing w:before="0" w:after="0" w:line="408" w:lineRule="exact"/>
        <w:ind w:left="0" w:right="0" w:firstLine="576"/>
        <w:jc w:val="left"/>
      </w:pPr>
      <w:r>
        <w:rPr>
          <w:u w:val="single"/>
        </w:rPr>
        <w:t xml:space="preserve">(5)</w:t>
      </w:r>
      <w:r>
        <w:rPr/>
        <w:t xml:space="preserve"> The issuing authority shall notify, in writing, the department of licensing of the revocation of a license. The department of licensing shall record the revocation.</w:t>
      </w:r>
    </w:p>
    <w:p/>
    <w:p>
      <w:pPr>
        <w:jc w:val="center"/>
      </w:pPr>
      <w:r>
        <w:rPr>
          <w:b/>
        </w:rPr>
        <w:t>--- END ---</w:t>
      </w:r>
    </w:p>
    <w:sectPr>
      <w:pgNumType w:start="1"/>
      <w:footerReference xmlns:r="http://schemas.openxmlformats.org/officeDocument/2006/relationships" r:id="R55a1dfcaaf594f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5fe4c776f7490a" /><Relationship Type="http://schemas.openxmlformats.org/officeDocument/2006/relationships/footer" Target="/word/footer1.xml" Id="R55a1dfcaaf594f96" /></Relationships>
</file>