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27b2e1431d4336" /></Relationships>
</file>

<file path=word/document.xml><?xml version="1.0" encoding="utf-8"?>
<w:document xmlns:w="http://schemas.openxmlformats.org/wordprocessingml/2006/main">
  <w:body>
    <w:p>
      <w:r>
        <w:t>H-1859.2</w:t>
      </w:r>
    </w:p>
    <w:p>
      <w:pPr>
        <w:jc w:val="center"/>
      </w:pPr>
      <w:r>
        <w:t>_______________________________________________</w:t>
      </w:r>
    </w:p>
    <w:p/>
    <w:p>
      <w:pPr>
        <w:jc w:val="center"/>
      </w:pPr>
      <w:r>
        <w:rPr>
          <w:b/>
        </w:rPr>
        <w:t>SUBSTITUTE HOUSE BILL 1355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College &amp; Workforce Development (originally sponsored by Representatives Ortiz-Self, Orwall, Ryu, Sells, Macri, Entenman, Stonier, Valdez, Frame, Gregerson, Tarleton, Doglio, Dolan, Appleton, Bergquist, Slatter, Goodman, Pollet, and Santos)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staffing standards and ratios for counselors in community and technical colleges;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community and technical college counselors is created to examine issues related to staffing ratios and standards of counselors in the community and technical college system.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two members from each of the two largest caucuses in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 the following members:</w:t>
      </w:r>
    </w:p>
    <w:p>
      <w:pPr>
        <w:spacing w:before="0" w:after="0" w:line="408" w:lineRule="exact"/>
        <w:ind w:left="0" w:right="0" w:firstLine="576"/>
        <w:jc w:val="left"/>
      </w:pPr>
      <w:r>
        <w:rPr/>
        <w:t xml:space="preserve">(i) Four counselors employed by community and technical colleges. At least two of the counselors must be members of the exclusive bargaining representatives that represent counselors; and</w:t>
      </w:r>
    </w:p>
    <w:p>
      <w:pPr>
        <w:spacing w:before="0" w:after="0" w:line="408" w:lineRule="exact"/>
        <w:ind w:left="0" w:right="0" w:firstLine="576"/>
        <w:jc w:val="left"/>
      </w:pPr>
      <w:r>
        <w:rPr/>
        <w:t xml:space="preserve">(ii) One student of a community and technical college.</w:t>
      </w:r>
    </w:p>
    <w:p>
      <w:pPr>
        <w:spacing w:before="0" w:after="0" w:line="408" w:lineRule="exact"/>
        <w:ind w:left="0" w:right="0" w:firstLine="576"/>
        <w:jc w:val="left"/>
      </w:pPr>
      <w:r>
        <w:rPr/>
        <w:t xml:space="preserve">(d) The governor shall appoint the following members:</w:t>
      </w:r>
    </w:p>
    <w:p>
      <w:pPr>
        <w:spacing w:before="0" w:after="0" w:line="408" w:lineRule="exact"/>
        <w:ind w:left="0" w:right="0" w:firstLine="576"/>
        <w:jc w:val="left"/>
      </w:pPr>
      <w:r>
        <w:rPr/>
        <w:t xml:space="preserve">(i) One member representing the state board for community and technical colleges;</w:t>
      </w:r>
    </w:p>
    <w:p>
      <w:pPr>
        <w:spacing w:before="0" w:after="0" w:line="408" w:lineRule="exact"/>
        <w:ind w:left="0" w:right="0" w:firstLine="576"/>
        <w:jc w:val="left"/>
      </w:pPr>
      <w:r>
        <w:rPr/>
        <w:t xml:space="preserve">(ii) Two presidents from two community and technical colleges, or the presidents' designees who have authority to speak on behalf of the colleges; and</w:t>
      </w:r>
    </w:p>
    <w:p>
      <w:pPr>
        <w:spacing w:before="0" w:after="0" w:line="408" w:lineRule="exact"/>
        <w:ind w:left="0" w:right="0" w:firstLine="576"/>
        <w:jc w:val="left"/>
      </w:pPr>
      <w:r>
        <w:rPr/>
        <w:t xml:space="preserve">(iii) Two vice presidents from two community and technical colleges. One must be a vice president of student services and one must be a vice president of instruction.</w:t>
      </w:r>
    </w:p>
    <w:p>
      <w:pPr>
        <w:spacing w:before="0" w:after="0" w:line="408" w:lineRule="exact"/>
        <w:ind w:left="0" w:right="0" w:firstLine="576"/>
        <w:jc w:val="left"/>
      </w:pPr>
      <w:r>
        <w:rPr/>
        <w:t xml:space="preserve">(3) The task force shall choose cochairs from among its legislative membership and may rotate cochairs from each chamber and each caucus.</w:t>
      </w:r>
    </w:p>
    <w:p>
      <w:pPr>
        <w:spacing w:before="0" w:after="0" w:line="408" w:lineRule="exact"/>
        <w:ind w:left="0" w:right="0" w:firstLine="576"/>
        <w:jc w:val="left"/>
      </w:pPr>
      <w:r>
        <w:rPr/>
        <w:t xml:space="preserve">(4) The task force shall examine the following issues:</w:t>
      </w:r>
    </w:p>
    <w:p>
      <w:pPr>
        <w:spacing w:before="0" w:after="0" w:line="408" w:lineRule="exact"/>
        <w:ind w:left="0" w:right="0" w:firstLine="576"/>
        <w:jc w:val="left"/>
      </w:pPr>
      <w:r>
        <w:rPr/>
        <w:t xml:space="preserve">(a) Minimum standards required for counselors, including requirements regarding the level of education, internship experience, practical experience, and content of coursework required;</w:t>
      </w:r>
    </w:p>
    <w:p>
      <w:pPr>
        <w:spacing w:before="0" w:after="0" w:line="408" w:lineRule="exact"/>
        <w:ind w:left="0" w:right="0" w:firstLine="576"/>
        <w:jc w:val="left"/>
      </w:pPr>
      <w:r>
        <w:rPr/>
        <w:t xml:space="preserve">(b) Best practices for counseling services in the community and technical college system and how the colleges will meet the mental health needs of students and qualified staff members;</w:t>
      </w:r>
    </w:p>
    <w:p>
      <w:pPr>
        <w:spacing w:before="0" w:after="0" w:line="408" w:lineRule="exact"/>
        <w:ind w:left="0" w:right="0" w:firstLine="576"/>
        <w:jc w:val="left"/>
      </w:pPr>
      <w:r>
        <w:rPr/>
        <w:t xml:space="preserve">(c) Staffing ratios of counselors and students, including considering issues raised by a staffing ratio of no more than nine hundred students to one full-time equivalent counselor; and</w:t>
      </w:r>
    </w:p>
    <w:p>
      <w:pPr>
        <w:spacing w:before="0" w:after="0" w:line="408" w:lineRule="exact"/>
        <w:ind w:left="0" w:right="0" w:firstLine="576"/>
        <w:jc w:val="left"/>
      </w:pPr>
      <w:r>
        <w:rPr/>
        <w:t xml:space="preserve">(d) Whether legislation is needed to address the issues outlined in this subsection.</w:t>
      </w:r>
    </w:p>
    <w:p>
      <w:pPr>
        <w:spacing w:before="0" w:after="0" w:line="408" w:lineRule="exact"/>
        <w:ind w:left="0" w:right="0" w:firstLine="576"/>
        <w:jc w:val="left"/>
      </w:pPr>
      <w:r>
        <w:rPr/>
        <w:t xml:space="preserve">(5) Staff support for the task force shall be provided by the senate committee services and the house of representatives office of program research.</w:t>
      </w:r>
    </w:p>
    <w:p>
      <w:pPr>
        <w:spacing w:before="0" w:after="0" w:line="408" w:lineRule="exact"/>
        <w:ind w:left="0" w:right="0" w:firstLine="576"/>
        <w:jc w:val="left"/>
      </w:pPr>
      <w:r>
        <w:rPr/>
        <w:t xml:space="preserve">(6)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shall submit its findings and recommendations to the appropriate committees of the legislature by November 1, 2020. The findings must include data on each community and technical college's student-to-counselor ratio.</w:t>
      </w:r>
    </w:p>
    <w:p>
      <w:pPr>
        <w:spacing w:before="0" w:after="0" w:line="408" w:lineRule="exact"/>
        <w:ind w:left="0" w:right="0" w:firstLine="576"/>
        <w:jc w:val="left"/>
      </w:pPr>
      <w:r>
        <w:rPr/>
        <w:t xml:space="preserve">(9) This section expires December 1, 2020.</w:t>
      </w:r>
    </w:p>
    <w:p/>
    <w:p>
      <w:pPr>
        <w:jc w:val="center"/>
      </w:pPr>
      <w:r>
        <w:rPr>
          <w:b/>
        </w:rPr>
        <w:t>--- END ---</w:t>
      </w:r>
    </w:p>
    <w:sectPr>
      <w:pgNumType w:start="1"/>
      <w:footerReference xmlns:r="http://schemas.openxmlformats.org/officeDocument/2006/relationships" r:id="R0c50b7750e3a46b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a459a3d8e74ac8" /><Relationship Type="http://schemas.openxmlformats.org/officeDocument/2006/relationships/footer" Target="/word/footer1.xml" Id="R0c50b7750e3a46b1" /></Relationships>
</file>