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02a7fdd9541b9" /></Relationships>
</file>

<file path=word/document.xml><?xml version="1.0" encoding="utf-8"?>
<w:document xmlns:w="http://schemas.openxmlformats.org/wordprocessingml/2006/main">
  <w:body>
    <w:p>
      <w:r>
        <w:t>H-1550.1</w:t>
      </w:r>
    </w:p>
    <w:p>
      <w:pPr>
        <w:jc w:val="center"/>
      </w:pPr>
      <w:r>
        <w:t>_______________________________________________</w:t>
      </w:r>
    </w:p>
    <w:p/>
    <w:p>
      <w:pPr>
        <w:jc w:val="center"/>
      </w:pPr>
      <w:r>
        <w:rPr>
          <w:b/>
        </w:rPr>
        <w:t>SUBSTITUTE HOUSE BILL 1331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Cody, Caldier, Harris, Stonier, Peterson, Irwin, Macri, Mosbrucker, Jinkins, Kilduff, Appleton, Ryu, Davis, Robinson, Eslick, Lekanoff, Thai, Tharinger, Walen, Bergquist, Kloba, Leavitt, Ormsby, Pollet, and Wylie; by request of Office of the Governor)</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use disorder treatment, prevention, and related services; amending RCW 69.41.055, 69.41.095, 70.41.480, 70.168.090, 70.225.010, 70.225.040, 71.24.011, 71.24.560, 71.24.585, 71.24.590, and 71.24.595; amending 2005 c 70 s 1 (uncodified); reenacting and amending RCW 69.50.312, 70.225.020, and 71.24.580; adding a new section to chapter 18.22 RCW; adding a new section to chapter 18.32 RCW; adding a new section to chapter 18.57 RCW; adding a new section to chapter 18.57A RCW; adding a new section to chapter 18.64 RCW; adding a new section to chapter 18.71 RCW; adding a new section to chapter 18.71A RCW; adding a new section to chapter 18.79 RCW; adding new sections to chapter 43.70 RCW; adding a new section to chapter 69.50 RCW; adding a new section to chapter 70.225 RCW; adding new sections to chapter 71.24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t>
      </w:r>
      <w:r>
        <w:t>((</w:t>
      </w:r>
      <w:r>
        <w:rPr>
          <w:strike/>
        </w:rPr>
        <w:t xml:space="preserve">women</w:t>
      </w:r>
      <w:r>
        <w:t>))</w:t>
      </w:r>
      <w:r>
        <w:rPr/>
        <w:t xml:space="preserve"> </w:t>
      </w:r>
      <w:r>
        <w:rPr>
          <w:u w:val="single"/>
        </w:rPr>
        <w:t xml:space="preserve">individuals</w:t>
      </w:r>
      <w:r>
        <w:rPr/>
        <w:t xml:space="preserve">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r>
        <w:rPr/>
        <w:t xml:space="preserve"> </w:t>
      </w:r>
      <w:r>
        <w:rPr>
          <w:u w:val="single"/>
        </w:rPr>
        <w:t xml:space="preserve">Evidence-informed group prenatal care reduces preterm birth for infants, and increases maternal social cohesion and support during pregnancy and postpartum, which is good for maternal mental health.</w:t>
      </w:r>
    </w:p>
    <w:p>
      <w:pPr>
        <w:spacing w:before="0" w:after="0" w:line="408" w:lineRule="exact"/>
        <w:ind w:left="0" w:right="0" w:firstLine="576"/>
        <w:jc w:val="left"/>
      </w:pPr>
      <w:r>
        <w:rPr/>
        <w:t xml:space="preserve">It is the intent of the legislature to notify all pregnant </w:t>
      </w:r>
      <w:r>
        <w:t>((</w:t>
      </w:r>
      <w:r>
        <w:rPr>
          <w:strike/>
        </w:rPr>
        <w:t xml:space="preserve">mothers</w:t>
      </w:r>
      <w:r>
        <w:t>))</w:t>
      </w:r>
      <w:r>
        <w:rPr/>
        <w:t xml:space="preserve"> </w:t>
      </w:r>
      <w:r>
        <w:rPr>
          <w:u w:val="single"/>
        </w:rPr>
        <w:t xml:space="preserve">individuals</w:t>
      </w:r>
      <w:r>
        <w:rPr/>
        <w:t xml:space="preserve"> who are receiving </w:t>
      </w:r>
      <w:r>
        <w:t>((</w:t>
      </w:r>
      <w:r>
        <w:rPr>
          <w:strike/>
        </w:rPr>
        <w:t xml:space="preserve">methadone treatment</w:t>
      </w:r>
      <w:r>
        <w:t>))</w:t>
      </w:r>
      <w:r>
        <w:rPr/>
        <w:t xml:space="preserve"> </w:t>
      </w:r>
      <w:r>
        <w:rPr>
          <w:u w:val="single"/>
        </w:rPr>
        <w:t xml:space="preserve">medication for the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w:t>
      </w:r>
      <w:r>
        <w:t>((</w:t>
      </w:r>
      <w:r>
        <w:rPr>
          <w:strike/>
        </w:rPr>
        <w:t xml:space="preserve">taken care of</w:t>
      </w:r>
      <w:r>
        <w:t>))</w:t>
      </w:r>
      <w:r>
        <w:rPr/>
        <w:t xml:space="preserve"> </w:t>
      </w:r>
      <w:r>
        <w:rPr>
          <w:u w:val="single"/>
        </w:rPr>
        <w:t xml:space="preserve">treated</w:t>
      </w:r>
      <w:r>
        <w:rPr/>
        <w:t xml:space="preserve">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podiatric physicians who prescribe opioids to inform patients of their right to refuse an opioid prescription or order for any reason. If a patient indicates a desire to not receive an opioid, the podiatric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dentists who prescribe opioids to inform patients of their right to refuse an opioid prescription or order for any reason. If a patient indicates a desire to not receive an opioid, the dentist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who prescribe opioids to inform patients of their right to refuse an opioid prescription or order for any reason. If a patient indicates a desire to not receive an opioid, the osteopathic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assistants who prescribe opioids to inform patients of their right to refuse an opioid prescription or order for any reason. If a patient indicates a desire to not receive an opioid, the osteopathic physician's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pharmacist may partially fill a prescription for a schedule II controlled substance, if the partial fill is requested by the patient or the prescribing practitioner and the total quantity dispensed in all partial fillings does not exceed the quantity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physicians who prescribe opioids to inform patients of their right to refuse an opioid prescription or order for any reason. If a patient indicates a desire to not receive an opioid, the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 assistants who prescribe opioids to inform patients of their right to refuse an opioid prescription or order for any reason. If a patient indicates a desire to not receive an opioid, the physician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advanced registered nurse practitioners who prescribe opioids to inform patients of their right to refuse an opioid prescription or order for any reason. If a patient indicates a desire to not receive an opioid, the advanced registered nurse practitioner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create a statement warning individuals about the risks of opioid use and abuse and provide information about safe disposal of opioids. The department must provide the warning on its web site.</w:t>
      </w:r>
    </w:p>
    <w:p>
      <w:pPr>
        <w:spacing w:before="0" w:after="0" w:line="408" w:lineRule="exact"/>
        <w:ind w:left="0" w:right="0" w:firstLine="576"/>
        <w:jc w:val="left"/>
      </w:pPr>
      <w:r>
        <w:rPr/>
        <w:t xml:space="preserve">(2) The department must review the science, data, and best practices around the use of opioids and their associated risks. As evidence and best practices evolve, the department must update its warning to reflect these changes.</w:t>
      </w:r>
    </w:p>
    <w:p>
      <w:pPr>
        <w:spacing w:before="0" w:after="0" w:line="408" w:lineRule="exact"/>
        <w:ind w:left="0" w:right="0" w:firstLine="576"/>
        <w:jc w:val="left"/>
      </w:pPr>
      <w:r>
        <w:rPr/>
        <w:t xml:space="preserve">(3) The department must update its patient education materials to reflect the patient's right to refuse an opioid prescription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shall be responsible for coordinating the statewide response to the opioid epidemic and executing the state opioid response plan, in partnership with the health care authority. The department and the health care authority must collaborate with each of the agencies and organizations identified in the state opioid response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2016 c 148 s 15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or order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and the system used for receiving electronically communicated prescription information must be approved by the commission.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w:t>
      </w:r>
      <w:r>
        <w:t>))</w:t>
      </w:r>
      <w:r>
        <w:rPr/>
        <w:t xml:space="preserve"> An explicit opportunity for practitioners must be made to indicate their preference on whether or not a therapeutically equivalent generic drug or interchangeable biological product may be substituted. This section does not limit the ability of practitioners and pharmacists to permit substitution by default under a prior-consent authorization;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electronic or digital signature of the prescribing practitioner's agent on behalf of the prescribing practitioner for a resident in a long-term care facility or hospice program, pursuant to a valid order and authorization under RCW 18.64.550,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t xml:space="preserve">(3)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the secretary's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ensure availability of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w:t>
      </w:r>
      <w:r>
        <w:t>((</w:t>
      </w:r>
      <w:r>
        <w:rPr>
          <w:strike/>
        </w:rPr>
        <w:t xml:space="preserve">extreme physical illness,</w:t>
      </w:r>
      <w:r>
        <w:t>))</w:t>
      </w:r>
      <w:r>
        <w:rPr/>
        <w:t xml:space="preserve"> decreased level of consciousness, </w:t>
      </w:r>
      <w:r>
        <w:rPr>
          <w:u w:val="single"/>
        </w:rPr>
        <w:t xml:space="preserve">nonresponsiveness,</w:t>
      </w:r>
      <w:r>
        <w:rPr/>
        <w:t xml:space="preserve">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w:t>
      </w:r>
      <w:r>
        <w:t>))</w:t>
      </w:r>
      <w:r>
        <w:rPr>
          <w:u w:val="single"/>
        </w:rPr>
        <w:t xml:space="preserve">,</w:t>
      </w:r>
      <w:r>
        <w:rPr/>
        <w:t xml:space="preserve"> may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The system used for transmitting electronically communicated prescription information must </w:t>
      </w:r>
      <w:r>
        <w:t>((</w:t>
      </w:r>
      <w:r>
        <w:rPr>
          <w:strike/>
        </w:rPr>
        <w:t xml:space="preserve">be approved by the commission and in accordance</w:t>
      </w:r>
      <w:r>
        <w:t>))</w:t>
      </w:r>
      <w:r>
        <w:rPr/>
        <w:t xml:space="preserve"> </w:t>
      </w:r>
      <w:r>
        <w:rPr>
          <w:u w:val="single"/>
        </w:rPr>
        <w:t xml:space="preserve">comply</w:t>
      </w:r>
      <w:r>
        <w:rPr/>
        <w:t xml:space="preserve"> with federal rules for electronically communicated prescriptions for controlled substance</w:t>
      </w:r>
      <w:r>
        <w:t>((</w:t>
      </w:r>
      <w:r>
        <w:rPr>
          <w:strike/>
        </w:rPr>
        <w:t xml:space="preserve">[s]</w:t>
      </w:r>
      <w:r>
        <w:t>))</w:t>
      </w:r>
      <w:r>
        <w:rPr>
          <w:u w:val="single"/>
        </w:rPr>
        <w:t xml:space="preserve">s</w:t>
      </w:r>
      <w:r>
        <w:rPr/>
        <w:t xml:space="preserve"> included in Schedules II through V, as set forth in Title 21 C.F.R. Parts 1300, 1304, 1306, and 1311</w:t>
      </w:r>
      <w:r>
        <w:t>((</w:t>
      </w:r>
      <w:r>
        <w:rPr>
          <w:strike/>
        </w:rPr>
        <w:t xml:space="preserve">.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r>
        <w:t>))</w:t>
      </w:r>
      <w:r>
        <w:rPr/>
        <w:t xml:space="preserve">;</w:t>
      </w:r>
    </w:p>
    <w:p>
      <w:pPr>
        <w:spacing w:before="0" w:after="0" w:line="408" w:lineRule="exact"/>
        <w:ind w:left="0" w:right="0" w:firstLine="576"/>
        <w:jc w:val="left"/>
      </w:pPr>
      <w:r>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commission may adopt rules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who writes the first prescription for an opioid during the course of treatment to any patient must, under professional rules, discuss the following with the patient:</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section 11 of this act.</w:t>
      </w:r>
    </w:p>
    <w:p>
      <w:pPr>
        <w:spacing w:before="0" w:after="0" w:line="408" w:lineRule="exact"/>
        <w:ind w:left="0" w:right="0" w:firstLine="576"/>
        <w:jc w:val="left"/>
      </w:pPr>
      <w:r>
        <w:rPr/>
        <w:t xml:space="preserve">(2) If the patient is under eighteen years old or is not competent, the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Opioid prescriptions issued for the treatment of pain associated with terminal cancer or other terminal diseases, or for palliative, hospice, or other end-of-life care of where the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Administration of an opioid in an inpatient or outpatient treatment setting.</w:t>
      </w:r>
    </w:p>
    <w:p>
      <w:pPr>
        <w:spacing w:before="0" w:after="0" w:line="408" w:lineRule="exact"/>
        <w:ind w:left="0" w:right="0" w:firstLine="576"/>
        <w:jc w:val="left"/>
      </w:pPr>
      <w:r>
        <w:rPr/>
        <w:t xml:space="preserve">(7) This section does not apply to practitioners licensed under chapter 18.92 RCW.</w:t>
      </w:r>
    </w:p>
    <w:p>
      <w:pPr>
        <w:spacing w:before="0" w:after="0" w:line="408" w:lineRule="exact"/>
        <w:ind w:left="0" w:right="0" w:firstLine="576"/>
        <w:jc w:val="left"/>
      </w:pPr>
      <w:r>
        <w:rPr/>
        <w:t xml:space="preserve">(8) The department shall review this section by March 31, 2026, and report to the appropriate committees of the legislature on whether this section should be retained, repealed, or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2015 c 234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w:t>
      </w:r>
      <w:r>
        <w:rPr>
          <w:u w:val="single"/>
        </w:rPr>
        <w:t xml:space="preserve">, including medication for opioid overdose reversal and for the treatment for opioid use disorder as appropriate</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w:t>
      </w:r>
      <w:r>
        <w:rPr>
          <w:u w:val="single"/>
        </w:rPr>
        <w:t xml:space="preserve">in the following circumstances:</w:t>
      </w:r>
    </w:p>
    <w:p>
      <w:pPr>
        <w:spacing w:before="0" w:after="0" w:line="408" w:lineRule="exact"/>
        <w:ind w:left="0" w:right="0" w:firstLine="576"/>
        <w:jc w:val="left"/>
      </w:pPr>
      <w:r>
        <w:rPr>
          <w:u w:val="single"/>
        </w:rPr>
        <w:t xml:space="preserve">(a) D</w:t>
      </w:r>
      <w:r>
        <w:rPr/>
        <w:t xml:space="preserve">uring times when community or outpatient hospital pharmacy services are not available within fifteen miles by road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W</w:t>
      </w:r>
      <w:r>
        <w:rPr/>
        <w:t xml:space="preserve">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r>
        <w:rPr/>
        <w:t xml:space="preserve">.</w:t>
      </w:r>
    </w:p>
    <w:p>
      <w:pPr>
        <w:spacing w:before="0" w:after="0" w:line="408" w:lineRule="exact"/>
        <w:ind w:left="0" w:right="0" w:firstLine="576"/>
        <w:jc w:val="left"/>
      </w:pPr>
      <w:r>
        <w:rPr>
          <w:u w:val="single"/>
        </w:rPr>
        <w:t xml:space="preserve">(3)</w:t>
      </w:r>
      <w:r>
        <w:rPr/>
        <w:t xml:space="preserve">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delivery of a single dose of medication for immediate administration to the patient is not subject to the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u w:val="single"/>
        </w:rPr>
        <w:t xml:space="preserve">(6)</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w:t>
      </w:r>
      <w:r>
        <w:t>((</w:t>
      </w:r>
      <w:r>
        <w:rPr>
          <w:strike/>
        </w:rPr>
        <w:t xml:space="preserve">room</w:t>
      </w:r>
      <w:r>
        <w:t>))</w:t>
      </w:r>
      <w:r>
        <w:rPr/>
        <w:t xml:space="preserve"> </w:t>
      </w:r>
      <w:r>
        <w:rPr>
          <w:u w:val="single"/>
        </w:rPr>
        <w:t xml:space="preserve">department</w:t>
      </w:r>
      <w:r>
        <w:rPr/>
        <w:t xml:space="preserve">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w:t>
      </w:r>
      <w:r>
        <w:t>((</w:t>
      </w:r>
      <w:r>
        <w:rPr>
          <w:strike/>
        </w:rPr>
        <w:t xml:space="preserve">(24)</w:t>
      </w:r>
      <w:r>
        <w:t>))</w:t>
      </w:r>
      <w:r>
        <w:rPr/>
        <w:t xml:space="preserve"> </w:t>
      </w:r>
      <w:r>
        <w:rPr>
          <w:u w:val="single"/>
        </w:rPr>
        <w:t xml:space="preserve">(29)</w:t>
      </w:r>
      <w:r>
        <w:rPr/>
        <w:t xml:space="preserve">.</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The department must establish a statewide electronic emergency medical services data system and adopt rules requiring licensed ambulance and aid services to report and furnish patient encounter data to the electronic emergency medical services data system. The data system must be used to improve the availability and delivery of prehospital emergency medical services. The department must establish in rule the specific data elements of the data system and secure transport methods for data. The data collected must include data on suspected drug overdoses for the purposes of including, but not limited to, identifying individuals to engage substance use disorder peer professionals, patient navigators, outreach workers, and other professionals as appropriate to prevent further overdoses and to induct into treatment and provide other needed supports as may be available.</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w:t>
      </w:r>
      <w:r>
        <w:t>((</w:t>
      </w:r>
      <w:r>
        <w:rPr>
          <w:strike/>
        </w:rPr>
        <w:t xml:space="preserve">.</w:t>
      </w:r>
      <w:r>
        <w:t>))</w:t>
      </w:r>
      <w:r>
        <w:rPr/>
        <w:t xml:space="preserve"> </w:t>
      </w:r>
      <w:r>
        <w:rPr>
          <w:u w:val="single"/>
        </w:rPr>
        <w:t xml:space="preserve">i</w:t>
      </w:r>
      <w:r>
        <w:rPr/>
        <w:t xml:space="preserve">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020</w:t>
      </w:r>
      <w:r>
        <w:rPr/>
        <w:t xml:space="preserve"> and 2013 c 36 s 2 and 2013 C 19 S 126 are each reenacted and amended to read as follows:</w:t>
      </w:r>
    </w:p>
    <w:p>
      <w:pPr>
        <w:spacing w:before="0" w:after="0" w:line="408" w:lineRule="exact"/>
        <w:ind w:left="0" w:right="0" w:firstLine="576"/>
        <w:jc w:val="left"/>
      </w:pPr>
      <w:r>
        <w:rPr/>
        <w:t xml:space="preserve">(1) The department shall establish and maintain a prescription monitoring program to monitor the prescribing and dispensing of all Schedules II, III, IV, and V controlled substances and any additional drugs identified by the pharmacy quality assurance commission as demonstrating a potential for abuse by all professionals licensed to prescribe or dispense such substances in this state. The program shall be designed to improve health care quality and effectiveness by reducing abuse of controlled substances, reducing duplicative prescribing and overprescribing of controlled substances, and improving controlled substance prescribing practices with the intent of eventually establishing an electronic database available in real time to dispensers and prescribers of controlled substances. As much as possible, the department should establish a common database with other states. This program's management and operations shall be funded entirely from the funds in the account established under RCW 74.09.215. Nothing in this chapter prohibits voluntary contributions from private individuals and business entities as defined under Title 23, 23B, 24, or 25 RCW to assist in funding the prescription monitoring program.</w:t>
      </w:r>
    </w:p>
    <w:p>
      <w:pPr>
        <w:spacing w:before="0" w:after="0" w:line="408" w:lineRule="exact"/>
        <w:ind w:left="0" w:right="0" w:firstLine="576"/>
        <w:jc w:val="left"/>
      </w:pPr>
      <w:r>
        <w:rPr/>
        <w:t xml:space="preserve">(2) Except as provided in subsection (4) of this section, each dispenser shall submit to the department by electronic means information regarding each prescription dispensed for a drug included under subsection (1) of this section. Drug prescriptions for more than one day use should be reported. The information submitted for each prescription shall include, but not be limited to:</w:t>
      </w:r>
    </w:p>
    <w:p>
      <w:pPr>
        <w:spacing w:before="0" w:after="0" w:line="408" w:lineRule="exact"/>
        <w:ind w:left="0" w:right="0" w:firstLine="576"/>
        <w:jc w:val="left"/>
      </w:pPr>
      <w:r>
        <w:rPr/>
        <w:t xml:space="preserve">(a) Patient identifier;</w:t>
      </w:r>
    </w:p>
    <w:p>
      <w:pPr>
        <w:spacing w:before="0" w:after="0" w:line="408" w:lineRule="exact"/>
        <w:ind w:left="0" w:right="0" w:firstLine="576"/>
        <w:jc w:val="left"/>
      </w:pPr>
      <w:r>
        <w:rPr/>
        <w:t xml:space="preserve">(b) Drug dispensed;</w:t>
      </w:r>
    </w:p>
    <w:p>
      <w:pPr>
        <w:spacing w:before="0" w:after="0" w:line="408" w:lineRule="exact"/>
        <w:ind w:left="0" w:right="0" w:firstLine="576"/>
        <w:jc w:val="left"/>
      </w:pPr>
      <w:r>
        <w:rPr/>
        <w:t xml:space="preserve">(c) Date of dispensing;</w:t>
      </w:r>
    </w:p>
    <w:p>
      <w:pPr>
        <w:spacing w:before="0" w:after="0" w:line="408" w:lineRule="exact"/>
        <w:ind w:left="0" w:right="0" w:firstLine="576"/>
        <w:jc w:val="left"/>
      </w:pPr>
      <w:r>
        <w:rPr/>
        <w:t xml:space="preserve">(d) Quantity dispensed;</w:t>
      </w:r>
    </w:p>
    <w:p>
      <w:pPr>
        <w:spacing w:before="0" w:after="0" w:line="408" w:lineRule="exact"/>
        <w:ind w:left="0" w:right="0" w:firstLine="576"/>
        <w:jc w:val="left"/>
      </w:pPr>
      <w:r>
        <w:rPr/>
        <w:t xml:space="preserve">(e) Prescriber; and</w:t>
      </w:r>
    </w:p>
    <w:p>
      <w:pPr>
        <w:spacing w:before="0" w:after="0" w:line="408" w:lineRule="exact"/>
        <w:ind w:left="0" w:right="0" w:firstLine="576"/>
        <w:jc w:val="left"/>
      </w:pPr>
      <w:r>
        <w:rPr/>
        <w:t xml:space="preserve">(f) Dispenser.</w:t>
      </w:r>
    </w:p>
    <w:p>
      <w:pPr>
        <w:spacing w:before="0" w:after="0" w:line="408" w:lineRule="exact"/>
        <w:ind w:left="0" w:right="0" w:firstLine="576"/>
        <w:jc w:val="left"/>
      </w:pPr>
      <w:r>
        <w:rPr/>
        <w:t xml:space="preserve">(3) Each dispenser shall submit the information in accordance with transmission methods established by the department</w:t>
      </w:r>
      <w:r>
        <w:rPr>
          <w:u w:val="single"/>
        </w:rPr>
        <w:t xml:space="preserve">, not later than one business day from the date of dispensing or at the interval required by the department in rule, whichever is sooner</w:t>
      </w:r>
      <w:r>
        <w:rPr/>
        <w:t xml:space="preserve">.</w:t>
      </w:r>
    </w:p>
    <w:p>
      <w:pPr>
        <w:spacing w:before="0" w:after="0" w:line="408" w:lineRule="exact"/>
        <w:ind w:left="0" w:right="0" w:firstLine="576"/>
        <w:jc w:val="left"/>
      </w:pPr>
      <w:r>
        <w:rPr/>
        <w:t xml:space="preserve">(4) The data submission requirements of subsections (1) through (3) of this section do not apply to:</w:t>
      </w:r>
    </w:p>
    <w:p>
      <w:pPr>
        <w:spacing w:before="0" w:after="0" w:line="408" w:lineRule="exact"/>
        <w:ind w:left="0" w:right="0" w:firstLine="576"/>
        <w:jc w:val="left"/>
      </w:pPr>
      <w:r>
        <w:rPr/>
        <w:t xml:space="preserve">(a) Medications provided to patients receiving inpatient services provided at hospitals licensed under chapter 70.41 RCW; or patients of such hospitals receiving services at the clinics, day surgery areas, or other settings within the hospital's license where the medications are administered in single doses;</w:t>
      </w:r>
    </w:p>
    <w:p>
      <w:pPr>
        <w:spacing w:before="0" w:after="0" w:line="408" w:lineRule="exact"/>
        <w:ind w:left="0" w:right="0" w:firstLine="576"/>
        <w:jc w:val="left"/>
      </w:pPr>
      <w:r>
        <w:rPr/>
        <w:t xml:space="preserve">(b) Pharmacies operated by the department of corrections for the purpose of providing medications to offenders in department of corrections institutions who are receiving pharmaceutical services from a department of corrections pharmacy, except that the department of corrections must submit data related to each offender's current prescriptions for controlled substances upon the offender's release from a department of corrections institution; or</w:t>
      </w:r>
    </w:p>
    <w:p>
      <w:pPr>
        <w:spacing w:before="0" w:after="0" w:line="408" w:lineRule="exact"/>
        <w:ind w:left="0" w:right="0" w:firstLine="576"/>
        <w:jc w:val="left"/>
      </w:pPr>
      <w:r>
        <w:rPr/>
        <w:t xml:space="preserve">(c) Veterinarians licensed under chapter 18.92 RCW. The department, in collaboration with the veterinary board of governors, shall establish alternative data reporting requirements for veterinarians that allow veterinarians to report:</w:t>
      </w:r>
    </w:p>
    <w:p>
      <w:pPr>
        <w:spacing w:before="0" w:after="0" w:line="408" w:lineRule="exact"/>
        <w:ind w:left="0" w:right="0" w:firstLine="576"/>
        <w:jc w:val="left"/>
      </w:pPr>
      <w:r>
        <w:rPr/>
        <w:t xml:space="preserve">(i) By either electronic or nonelectronic methods;</w:t>
      </w:r>
    </w:p>
    <w:p>
      <w:pPr>
        <w:spacing w:before="0" w:after="0" w:line="408" w:lineRule="exact"/>
        <w:ind w:left="0" w:right="0" w:firstLine="576"/>
        <w:jc w:val="left"/>
      </w:pPr>
      <w:r>
        <w:rPr/>
        <w:t xml:space="preserve">(ii) Only those data elements that are relevant to veterinary practices and necessary to accomplish the public protection goals of this chapter; and</w:t>
      </w:r>
    </w:p>
    <w:p>
      <w:pPr>
        <w:spacing w:before="0" w:after="0" w:line="408" w:lineRule="exact"/>
        <w:ind w:left="0" w:right="0" w:firstLine="576"/>
        <w:jc w:val="left"/>
      </w:pPr>
      <w:r>
        <w:rPr/>
        <w:t xml:space="preserve">(iii) No more frequently than once every three months and no less frequently than once every six months.</w:t>
      </w:r>
    </w:p>
    <w:p>
      <w:pPr>
        <w:spacing w:before="0" w:after="0" w:line="408" w:lineRule="exact"/>
        <w:ind w:left="0" w:right="0" w:firstLine="576"/>
        <w:jc w:val="left"/>
      </w:pPr>
      <w:r>
        <w:rPr/>
        <w:t xml:space="preserve">(5) The department shall continue to seek federal grants to support the activities described in chapter 259, Laws of 2007. The department may not require a practitioner or a pharmacist to pay a fee or tax specifically dedicated to the operation and management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In order to expand integration of prescription monitoring program data into certified electronic health record technologies, the department must collaborate with health professional and facility associations, vendors, and others to:</w:t>
      </w:r>
    </w:p>
    <w:p>
      <w:pPr>
        <w:spacing w:before="0" w:after="0" w:line="408" w:lineRule="exact"/>
        <w:ind w:left="0" w:right="0" w:firstLine="576"/>
        <w:jc w:val="left"/>
      </w:pPr>
      <w:r>
        <w:rPr/>
        <w:t xml:space="preserve">(a) Conduct an assessment of the current status of integration;</w:t>
      </w:r>
    </w:p>
    <w:p>
      <w:pPr>
        <w:spacing w:before="0" w:after="0" w:line="408" w:lineRule="exact"/>
        <w:ind w:left="0" w:right="0" w:firstLine="576"/>
        <w:jc w:val="left"/>
      </w:pPr>
      <w:r>
        <w:rPr/>
        <w:t xml:space="preserve">(b) Provide recommendations for improving integration among small and rural health care facilities, offices, and clinics;</w:t>
      </w:r>
    </w:p>
    <w:p>
      <w:pPr>
        <w:spacing w:before="0" w:after="0" w:line="408" w:lineRule="exact"/>
        <w:ind w:left="0" w:right="0" w:firstLine="576"/>
        <w:jc w:val="left"/>
      </w:pPr>
      <w:r>
        <w:rPr/>
        <w:t xml:space="preserve">(c) Establish a program to provide financial assistance to small and rural health care facilities and clinics with integration as funding is available, especially under federal programs;</w:t>
      </w:r>
    </w:p>
    <w:p>
      <w:pPr>
        <w:spacing w:before="0" w:after="0" w:line="408" w:lineRule="exact"/>
        <w:ind w:left="0" w:right="0" w:firstLine="576"/>
        <w:jc w:val="left"/>
      </w:pPr>
      <w:r>
        <w:rPr/>
        <w:t xml:space="preserve">(d) Conduct security assessments of other commonly used platforms for integrating prescription monitoring program data with certified electronic health records for possible use in Washington; and</w:t>
      </w:r>
    </w:p>
    <w:p>
      <w:pPr>
        <w:spacing w:before="0" w:after="0" w:line="408" w:lineRule="exact"/>
        <w:ind w:left="0" w:right="0" w:firstLine="576"/>
        <w:jc w:val="left"/>
      </w:pPr>
      <w:r>
        <w:rPr/>
        <w:t xml:space="preserve">(e) Assess improvements to the prescription monitoring program to establish a modality to identify patients that do not wish to receive opioid medications in a manner that allows an ordering or prescribing physician to be able to use the prescription monitoring program to identify patients who do not wish to receive opioids or patients that have had an opioid-related overdose.</w:t>
      </w:r>
    </w:p>
    <w:p>
      <w:pPr>
        <w:spacing w:before="0" w:after="0" w:line="408" w:lineRule="exact"/>
        <w:ind w:left="0" w:right="0" w:firstLine="576"/>
        <w:jc w:val="left"/>
      </w:pPr>
      <w:r>
        <w:rPr/>
        <w:t xml:space="preserve">(2) By January 1, 2021, a facility, entity, office, or provider group identified in RCW 70.225.040 with ten or more providers that is not a critical access hospital as defined in RCW 74.60.010 that uses a federally certified electronic health records system must demonstrate that the facility's or entity's federally certified electronic health record is able to fully integrate data to and from the prescription monitoring program using a mechanism approved by the department under subsection (3) of this section.</w:t>
      </w:r>
    </w:p>
    <w:p>
      <w:pPr>
        <w:spacing w:before="0" w:after="0" w:line="408" w:lineRule="exact"/>
        <w:ind w:left="0" w:right="0" w:firstLine="576"/>
        <w:jc w:val="left"/>
      </w:pPr>
      <w:r>
        <w:rPr/>
        <w:t xml:space="preserve">(3) Electronic health record system vendors who are fully integrated with the prescription monitoring program in Washington state may not charge an ongoing fee or a fee based on the number of transactions or providers. Total costs of connection must not impose unreasonable costs on any facility, entity, office, or provider group using the electronic health record and must be consistent with current industry pricing structures. For the purposes of this subsection, "fully integrated" means that the electronic health records system must:</w:t>
      </w:r>
    </w:p>
    <w:p>
      <w:pPr>
        <w:spacing w:before="0" w:after="0" w:line="408" w:lineRule="exact"/>
        <w:ind w:left="0" w:right="0" w:firstLine="576"/>
        <w:jc w:val="left"/>
      </w:pPr>
      <w:r>
        <w:rPr/>
        <w:t xml:space="preserve">(a) Send information to the prescription monitoring program without provider intervention using a mechanism approved by the department;</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twenty-first century cures act, P.L. 114-255.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 chapter 70.02 RCW and</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federal health care information privacy requirements </w:t>
      </w:r>
      <w:r>
        <w:t>((</w:t>
      </w:r>
      <w:r>
        <w:rPr>
          <w:strike/>
        </w:rPr>
        <w:t xml:space="preserve">and not subject to disclosure</w:t>
      </w:r>
      <w:r>
        <w:t>))</w:t>
      </w:r>
      <w:r>
        <w:rPr/>
        <w:t xml:space="preserve">, except as provided in subsections (3)</w:t>
      </w:r>
      <w:r>
        <w:t>((</w:t>
      </w:r>
      <w:r>
        <w:rPr>
          <w:strike/>
        </w:rPr>
        <w:t xml:space="preserve">, (4), and (5)</w:t>
      </w:r>
      <w:r>
        <w:t>))</w:t>
      </w:r>
      <w:r>
        <w:rPr/>
        <w:t xml:space="preserve"> </w:t>
      </w:r>
      <w:r>
        <w:rPr>
          <w:u w:val="single"/>
        </w:rPr>
        <w:t xml:space="preserve">through (6)</w:t>
      </w:r>
      <w:r>
        <w:rPr/>
        <w:t xml:space="preserve"> of this section. </w:t>
      </w:r>
      <w:r>
        <w:rPr>
          <w:u w:val="single"/>
        </w:rPr>
        <w:t xml:space="preserve">Such confidentiality and exemption from disclosure continues whenever information from the prescription monitoring program is provided to a requestor under subsection (3), (4), (5), or (6) of this section except when used in proceedings specifically authorized in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w:t>
      </w:r>
      <w:r>
        <w:t>((</w:t>
      </w:r>
      <w:r>
        <w:rPr>
          <w:strike/>
        </w:rPr>
        <w:t xml:space="preserve">, (4), and (5)</w:t>
      </w:r>
      <w:r>
        <w:t>))</w:t>
      </w:r>
      <w:r>
        <w:rPr/>
        <w:t xml:space="preserve"> </w:t>
      </w:r>
      <w:r>
        <w:rPr>
          <w:u w:val="single"/>
        </w:rPr>
        <w:t xml:space="preserve">through (6)</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w:t>
      </w:r>
      <w:r>
        <w:rPr>
          <w:u w:val="single"/>
        </w:rPr>
        <w:t xml:space="preserve">A h</w:t>
      </w:r>
      <w:r>
        <w:rPr/>
        <w:t xml:space="preserve">ealth professional licensing, certification, or regulatory agency or entity </w:t>
      </w:r>
      <w:r>
        <w:rPr>
          <w:u w:val="single"/>
        </w:rPr>
        <w:t xml:space="preserve">in this or another jurisdiction. Consistent with current practice, the data provided may be used in legal proceedings concerning the license</w:t>
      </w:r>
      <w:r>
        <w:rPr/>
        <w:t xml:space="preserve">;</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w:t>
      </w:r>
      <w:r>
        <w:t>((</w:t>
      </w:r>
      <w:r>
        <w:rPr>
          <w:strike/>
        </w:rPr>
        <w:t xml:space="preserve">Authorized practitioners of the department of social and health services and the health care authority regarding medicaid program recipients;</w:t>
      </w:r>
    </w:p>
    <w:p>
      <w:pPr>
        <w:spacing w:before="0" w:after="0" w:line="408" w:lineRule="exact"/>
        <w:ind w:left="0" w:right="0" w:firstLine="576"/>
        <w:jc w:val="left"/>
      </w:pPr>
      <w:r>
        <w:rPr>
          <w:strike/>
        </w:rPr>
        <w:t xml:space="preserve">(f)</w:t>
      </w:r>
      <w:r>
        <w:t>))</w:t>
      </w:r>
      <w:r>
        <w:rPr/>
        <w:t xml:space="preserve"> The director or the director's designee within the health care authority regarding medicaid </w:t>
      </w:r>
      <w:r>
        <w:t>((</w:t>
      </w:r>
      <w:r>
        <w:rPr>
          <w:strike/>
        </w:rPr>
        <w:t xml:space="preserve">clients for the purposes of quality improvement, patient safety, and care coordination. The information may not be used for contracting or value-based purchasing decisions</w:t>
      </w:r>
      <w:r>
        <w:t>))</w:t>
      </w:r>
      <w:r>
        <w:rPr/>
        <w:t xml:space="preserve"> </w:t>
      </w:r>
      <w:r>
        <w:rPr>
          <w:u w:val="single"/>
        </w:rPr>
        <w:t xml:space="preserve">recipients and members of the health care authority self-funded or self-insured health plans</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Other entities under grand jury subpoena or court order;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Personnel of the department for purposes of:</w:t>
      </w:r>
    </w:p>
    <w:p>
      <w:pPr>
        <w:spacing w:before="0" w:after="0" w:line="408" w:lineRule="exact"/>
        <w:ind w:left="0" w:right="0" w:firstLine="576"/>
        <w:jc w:val="left"/>
      </w:pPr>
      <w:r>
        <w:rPr/>
        <w:t xml:space="preserve">(i) Assessing prescribing </w:t>
      </w:r>
      <w:r>
        <w:rPr>
          <w:u w:val="single"/>
        </w:rPr>
        <w:t xml:space="preserve">and treatment</w:t>
      </w:r>
      <w:r>
        <w:rPr/>
        <w:t xml:space="preserve"> practices</w:t>
      </w:r>
      <w:r>
        <w:t>((</w:t>
      </w:r>
      <w:r>
        <w:rPr>
          <w:strike/>
        </w:rPr>
        <w:t xml:space="preserve">, including controlled substances related to mortality and morbidity</w:t>
      </w:r>
      <w:r>
        <w:t>))</w:t>
      </w:r>
      <w:r>
        <w:rPr/>
        <w:t xml:space="preserve"> </w:t>
      </w:r>
      <w:r>
        <w:rPr>
          <w:u w:val="single"/>
        </w:rPr>
        <w:t xml:space="preserve">and morbidity and mortality related to use of controlled substances and developing and implementing initiatives to protect the public health including, but not limited to, initiatives to address opioid use disorder</w:t>
      </w:r>
      <w:r>
        <w:rPr/>
        <w:t xml:space="preserve">;</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A health care facility or entity for the purpose of providing medical or pharmaceutical care to the patients of the facility or entity,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t</w:t>
      </w:r>
      <w:r>
        <w:rPr/>
        <w:t xml:space="preserve">he facility or entity is licensed by the department </w:t>
      </w:r>
      <w:r>
        <w:rPr>
          <w:u w:val="single"/>
        </w:rPr>
        <w:t xml:space="preserve">or is licensed or certified under chapter 71.24, 71.34, or 71.05 RCW or is an entity deemed for purposes of chapter 71.24 RCW to meet state minimum standards as a result of accreditation by a recognized behavioral health accrediting body,</w:t>
      </w:r>
      <w:r>
        <w:rPr/>
        <w:t xml:space="preserve"> or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facility or entity is a trading partner with the state's health information exchange;</w:t>
      </w:r>
    </w:p>
    <w:p>
      <w:pPr>
        <w:spacing w:before="0" w:after="0" w:line="408" w:lineRule="exact"/>
        <w:ind w:left="0" w:right="0" w:firstLine="576"/>
        <w:jc w:val="left"/>
      </w:pPr>
      <w:r>
        <w:rPr>
          <w:strike/>
        </w:rPr>
        <w:t xml:space="preserve">(m)</w:t>
      </w:r>
      <w:r>
        <w:t>))</w:t>
      </w:r>
      <w:r>
        <w:rPr/>
        <w:t xml:space="preserve"> </w:t>
      </w:r>
      <w:r>
        <w:rPr>
          <w:u w:val="single"/>
        </w:rPr>
        <w:t xml:space="preserve">(l)</w:t>
      </w:r>
      <w:r>
        <w:rPr/>
        <w:t xml:space="preserve">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a</w:t>
      </w:r>
      <w:r>
        <w:rPr/>
        <w:t xml:space="preserve">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provider group is a trading partner with the state's health information exchange;</w:t>
      </w:r>
    </w:p>
    <w:p>
      <w:pPr>
        <w:spacing w:before="0" w:after="0" w:line="408" w:lineRule="exact"/>
        <w:ind w:left="0" w:right="0" w:firstLine="576"/>
        <w:jc w:val="left"/>
      </w:pPr>
      <w:r>
        <w:rPr>
          <w:strike/>
        </w:rPr>
        <w:t xml:space="preserve">(n)</w:t>
      </w:r>
      <w:r>
        <w:t>))</w:t>
      </w:r>
      <w:r>
        <w:rPr/>
        <w:t xml:space="preserve"> </w:t>
      </w:r>
      <w:r>
        <w:rPr>
          <w:u w:val="single"/>
        </w:rPr>
        <w:t xml:space="preserve">(m)</w:t>
      </w:r>
      <w:r>
        <w:rPr/>
        <w:t xml:space="preserve">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w:t>
      </w:r>
      <w:r>
        <w:rPr>
          <w:u w:val="single"/>
        </w:rPr>
        <w:t xml:space="preserve">local health officers who have made opioid-related overdose a notifiable condition under RCW 70.05.070 as authorized by rules adopted under RCW 43.20.050,</w:t>
      </w:r>
      <w:r>
        <w:rPr/>
        <w:t xml:space="preserve">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w:t>
      </w:r>
      <w:r>
        <w:t>((</w:t>
      </w:r>
      <w:r>
        <w:rPr>
          <w:strike/>
        </w:rPr>
        <w:t xml:space="preserve">(l)</w:t>
      </w:r>
      <w:r>
        <w:t>))</w:t>
      </w:r>
      <w:r>
        <w:rPr/>
        <w:t xml:space="preserve"> </w:t>
      </w:r>
      <w:r>
        <w:rPr>
          <w:u w:val="single"/>
        </w:rPr>
        <w:t xml:space="preserve">(k)</w:t>
      </w:r>
      <w:r>
        <w:rPr/>
        <w:t xml:space="preserve"> of this section or a provider group identified under subsection (3)</w:t>
      </w:r>
      <w:r>
        <w:t>((</w:t>
      </w:r>
      <w:r>
        <w:rPr>
          <w:strike/>
        </w:rPr>
        <w:t xml:space="preserve">(m)</w:t>
      </w:r>
      <w:r>
        <w:t>))</w:t>
      </w:r>
      <w:r>
        <w:rPr/>
        <w:t xml:space="preserve"> </w:t>
      </w:r>
      <w:r>
        <w:rPr>
          <w:u w:val="single"/>
        </w:rPr>
        <w:t xml:space="preserve">(l)</w:t>
      </w:r>
      <w:r>
        <w:rPr/>
        <w:t xml:space="preserve">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Direct and 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 </w:t>
      </w:r>
      <w:r>
        <w:rPr>
          <w:u w:val="single"/>
        </w:rPr>
        <w:t xml:space="preserve">The department may provide dispenser and prescriber data and data that includes indirect patient identifiers to the Washington state medical association for use solely in connection with its coordinated quality improvement program maintained under RCW 43.70.510 after entering into a data use agreement with the association.</w:t>
      </w:r>
    </w:p>
    <w:p>
      <w:pPr>
        <w:spacing w:before="0" w:after="0" w:line="408" w:lineRule="exact"/>
        <w:ind w:left="0" w:right="0" w:firstLine="576"/>
        <w:jc w:val="left"/>
      </w:pPr>
      <w:r>
        <w:rPr/>
        <w:t xml:space="preserve">(ii) </w:t>
      </w:r>
      <w:r>
        <w:rPr>
          <w:u w:val="single"/>
        </w:rPr>
        <w:t xml:space="preserve">The department may provide data including direct and indirect patient identifiers to the department of social and health services office of research and data analysis, the department of labor and industries, and the health care authority for research that has been approved by the Washington state institutional review board and, with a data-sharing agreement approved by the department, for public health purposes to improve the prevention or treatment of substance use disorders.</w:t>
      </w:r>
    </w:p>
    <w:p>
      <w:pPr>
        <w:spacing w:before="0" w:after="0" w:line="408" w:lineRule="exact"/>
        <w:ind w:left="0" w:right="0" w:firstLine="576"/>
        <w:jc w:val="left"/>
      </w:pPr>
      <w:r>
        <w:rPr>
          <w:u w:val="single"/>
        </w:rPr>
        <w:t xml:space="preserve">(iii) The department may provide a prescriber feedback report to the largest health professional association representing each of the prescribing professions. The health professional associations must distribute the feedback report to prescribers engaged in the professions represented by the associations for quality improvement purposes, so long as the reports contain no direct patient identifiers that could be used to identify individual patients, dispensers, and persons who received prescriptions from dispensers, and the association enters into a written data-sharing agreement with the department. However, reports may include indirect patient identifiers as agreed to by the department and the association in a written data-sharing agreement.</w:t>
      </w:r>
    </w:p>
    <w:p>
      <w:pPr>
        <w:spacing w:before="0" w:after="0" w:line="408" w:lineRule="exact"/>
        <w:ind w:left="0" w:right="0" w:firstLine="576"/>
        <w:jc w:val="left"/>
      </w:pPr>
      <w:r>
        <w:rPr>
          <w:u w:val="single"/>
        </w:rPr>
        <w:t xml:space="preserve">(c)</w:t>
      </w:r>
      <w:r>
        <w:rPr/>
        <w:t xml:space="preserve"> For the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w:t>
      </w:r>
      <w:r>
        <w:rPr/>
        <w:t xml:space="preserve"> "</w:t>
      </w:r>
      <w:r>
        <w:rPr>
          <w:u w:val="single"/>
        </w:rPr>
        <w:t xml:space="preserve">I</w:t>
      </w:r>
      <w:r>
        <w:rPr/>
        <w:t xml:space="preserve">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r>
        <w:rPr>
          <w:u w:val="single"/>
        </w:rPr>
        <w:t xml:space="preserve">; and</w:t>
      </w:r>
    </w:p>
    <w:p>
      <w:pPr>
        <w:spacing w:before="0" w:after="0" w:line="408" w:lineRule="exact"/>
        <w:ind w:left="0" w:right="0" w:firstLine="576"/>
        <w:jc w:val="left"/>
      </w:pPr>
      <w:r>
        <w:rPr>
          <w:u w:val="single"/>
        </w:rPr>
        <w:t xml:space="preserve">(ii) "Prescribing professions" include:</w:t>
      </w:r>
    </w:p>
    <w:p>
      <w:pPr>
        <w:spacing w:before="0" w:after="0" w:line="408" w:lineRule="exact"/>
        <w:ind w:left="0" w:right="0" w:firstLine="576"/>
        <w:jc w:val="left"/>
      </w:pPr>
      <w:r>
        <w:rPr>
          <w:u w:val="single"/>
        </w:rPr>
        <w:t xml:space="preserve">(A) Allopathic physicians;</w:t>
      </w:r>
    </w:p>
    <w:p>
      <w:pPr>
        <w:spacing w:before="0" w:after="0" w:line="408" w:lineRule="exact"/>
        <w:ind w:left="0" w:right="0" w:firstLine="576"/>
        <w:jc w:val="left"/>
      </w:pPr>
      <w:r>
        <w:rPr>
          <w:u w:val="single"/>
        </w:rPr>
        <w:t xml:space="preserve">(B) Osteopathic physicians;</w:t>
      </w:r>
    </w:p>
    <w:p>
      <w:pPr>
        <w:spacing w:before="0" w:after="0" w:line="408" w:lineRule="exact"/>
        <w:ind w:left="0" w:right="0" w:firstLine="576"/>
        <w:jc w:val="left"/>
      </w:pPr>
      <w:r>
        <w:rPr>
          <w:u w:val="single"/>
        </w:rPr>
        <w:t xml:space="preserve">(C) Podiatric physicians;</w:t>
      </w:r>
    </w:p>
    <w:p>
      <w:pPr>
        <w:spacing w:before="0" w:after="0" w:line="408" w:lineRule="exact"/>
        <w:ind w:left="0" w:right="0" w:firstLine="576"/>
        <w:jc w:val="left"/>
      </w:pPr>
      <w:r>
        <w:rPr>
          <w:u w:val="single"/>
        </w:rPr>
        <w:t xml:space="preserve">(D) Dentists; and</w:t>
      </w:r>
    </w:p>
    <w:p>
      <w:pPr>
        <w:spacing w:before="0" w:after="0" w:line="408" w:lineRule="exact"/>
        <w:ind w:left="0" w:right="0" w:firstLine="576"/>
        <w:jc w:val="left"/>
      </w:pPr>
      <w:r>
        <w:rPr>
          <w:u w:val="single"/>
        </w:rPr>
        <w:t xml:space="preserve">(E) Advanced registered nurse practitioners</w:t>
      </w:r>
      <w:r>
        <w:rPr/>
        <w:t xml:space="preserve">.</w:t>
      </w:r>
    </w:p>
    <w:p>
      <w:pPr>
        <w:spacing w:before="0" w:after="0" w:line="408" w:lineRule="exact"/>
        <w:ind w:left="0" w:right="0" w:firstLine="576"/>
        <w:jc w:val="left"/>
      </w:pPr>
      <w:r>
        <w:rPr/>
        <w:t xml:space="preserve">(6) </w:t>
      </w:r>
      <w:r>
        <w:rPr>
          <w:u w:val="single"/>
        </w:rPr>
        <w:t xml:space="preserve">The department may enter into agreements to exchange prescription monitoring program data with established prescription monitoring programs in other jurisdictions. Under these agreements, the department may share prescription monitoring system data containing direct and indirect patient identifiers with other jurisdictions through a clearinghouse or prescription monitoring program data exchange that meets federal health care information privacy requirements. Data the department receives from other jurisdictions must be retained, used, protected, and destroyed as provided by the agreements to the extent consistent with the laws in this state.</w:t>
      </w:r>
    </w:p>
    <w:p>
      <w:pPr>
        <w:spacing w:before="0" w:after="0" w:line="408" w:lineRule="exact"/>
        <w:ind w:left="0" w:right="0" w:firstLine="576"/>
        <w:jc w:val="left"/>
      </w:pPr>
      <w:r>
        <w:rPr>
          <w:u w:val="single"/>
        </w:rPr>
        <w:t xml:space="preserve">(7)</w:t>
      </w:r>
      <w:r>
        <w:rPr/>
        <w:t xml:space="preserve"> Persons authorized in subsections (3)</w:t>
      </w:r>
      <w:r>
        <w:t>((</w:t>
      </w:r>
      <w:r>
        <w:rPr>
          <w:strike/>
        </w:rPr>
        <w:t xml:space="preserve">, (4), and (5)</w:t>
      </w:r>
      <w:r>
        <w:t>))</w:t>
      </w:r>
      <w:r>
        <w:rPr/>
        <w:t xml:space="preserve"> </w:t>
      </w:r>
      <w:r>
        <w:rPr>
          <w:u w:val="single"/>
        </w:rPr>
        <w:t xml:space="preserve">through (6)</w:t>
      </w:r>
      <w:r>
        <w:rPr/>
        <w:t xml:space="preserve">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Recognizing that treatment strategies and modalities for the treatment of individuals with opioid use disorder and their newborns continue to evolve, and that improved health outcomes are seen when birth parents and their infants are allowed to room together, the authority must provide recommendations to the office of financial management by October 1, 2019, to better support the care of individuals who have recently delivered and their newborns.</w:t>
      </w:r>
    </w:p>
    <w:p>
      <w:pPr>
        <w:spacing w:before="0" w:after="0" w:line="408" w:lineRule="exact"/>
        <w:ind w:left="0" w:right="0" w:firstLine="576"/>
        <w:jc w:val="left"/>
      </w:pPr>
      <w:r>
        <w:rPr/>
        <w:t xml:space="preserve">(2) These recommendations must support:</w:t>
      </w:r>
    </w:p>
    <w:p>
      <w:pPr>
        <w:spacing w:before="0" w:after="0" w:line="408" w:lineRule="exact"/>
        <w:ind w:left="0" w:right="0" w:firstLine="576"/>
        <w:jc w:val="left"/>
      </w:pPr>
      <w:r>
        <w:rPr/>
        <w:t xml:space="preserve">(a) Successful transition from the early postpartum and newborn period for the birth parent and infant to the next level of care;</w:t>
      </w:r>
    </w:p>
    <w:p>
      <w:pPr>
        <w:spacing w:before="0" w:after="0" w:line="408" w:lineRule="exact"/>
        <w:ind w:left="0" w:right="0" w:firstLine="576"/>
        <w:jc w:val="left"/>
      </w:pPr>
      <w:r>
        <w:rPr/>
        <w:t xml:space="preserve">(b) Reducing the risk of parental infant separation; and</w:t>
      </w:r>
    </w:p>
    <w:p>
      <w:pPr>
        <w:spacing w:before="0" w:after="0" w:line="408" w:lineRule="exact"/>
        <w:ind w:left="0" w:right="0" w:firstLine="576"/>
        <w:jc w:val="left"/>
      </w:pPr>
      <w:r>
        <w:rPr/>
        <w:t xml:space="preserve">(c) Increasing the chance of uninterrupted recovery of the parent and foster the development of positive parenting practices.</w:t>
      </w:r>
    </w:p>
    <w:p>
      <w:pPr>
        <w:spacing w:before="0" w:after="0" w:line="408" w:lineRule="exact"/>
        <w:ind w:left="0" w:right="0" w:firstLine="576"/>
        <w:jc w:val="left"/>
      </w:pPr>
      <w:r>
        <w:rPr/>
        <w:t xml:space="preserve">(3) The authority's recommendations must include:</w:t>
      </w:r>
    </w:p>
    <w:p>
      <w:pPr>
        <w:spacing w:before="0" w:after="0" w:line="408" w:lineRule="exact"/>
        <w:ind w:left="0" w:right="0" w:firstLine="576"/>
        <w:jc w:val="left"/>
      </w:pPr>
      <w:r>
        <w:rPr/>
        <w:t xml:space="preserve">(a) How these interventions could be supported in hospitals, birthing centers, or other appropriate sites of care and descriptions as to current barriers in providing these interventions;</w:t>
      </w:r>
    </w:p>
    <w:p>
      <w:pPr>
        <w:spacing w:before="0" w:after="0" w:line="408" w:lineRule="exact"/>
        <w:ind w:left="0" w:right="0" w:firstLine="576"/>
        <w:jc w:val="left"/>
      </w:pPr>
      <w:r>
        <w:rPr/>
        <w:t xml:space="preserve">(b) Estimates of the costs needed to support this enhanced set of services; and</w:t>
      </w:r>
    </w:p>
    <w:p>
      <w:pPr>
        <w:spacing w:before="0" w:after="0" w:line="408" w:lineRule="exact"/>
        <w:ind w:left="0" w:right="0" w:firstLine="576"/>
        <w:jc w:val="left"/>
      </w:pPr>
      <w:r>
        <w:rPr/>
        <w:t xml:space="preserve">(c) Mechanisms for funding the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t>
      </w:r>
      <w:r>
        <w:t>((</w:t>
      </w:r>
      <w:r>
        <w:rPr>
          <w:strike/>
        </w:rPr>
        <w:t xml:space="preserve">women</w:t>
      </w:r>
      <w:r>
        <w:t>))</w:t>
      </w:r>
      <w:r>
        <w:rPr/>
        <w:t xml:space="preserve"> </w:t>
      </w:r>
      <w:r>
        <w:rPr>
          <w:u w:val="single"/>
        </w:rPr>
        <w:t xml:space="preserve">individuals</w:t>
      </w:r>
      <w:r>
        <w:rPr/>
        <w:t xml:space="preserve"> who are pregnant are required to disseminate up-to-date and accurate health education information to all their pregnant </w:t>
      </w:r>
      <w:r>
        <w:t>((</w:t>
      </w:r>
      <w:r>
        <w:rPr>
          <w:strike/>
        </w:rPr>
        <w:t xml:space="preserve">clients</w:t>
      </w:r>
      <w:r>
        <w:t>))</w:t>
      </w:r>
      <w:r>
        <w:rPr/>
        <w:t xml:space="preserve"> </w:t>
      </w:r>
      <w:r>
        <w:rPr>
          <w:u w:val="single"/>
        </w:rPr>
        <w:t xml:space="preserve">individuals</w:t>
      </w:r>
      <w:r>
        <w:rPr/>
        <w:t xml:space="preserve"> concerning the </w:t>
      </w:r>
      <w:r>
        <w:t>((</w:t>
      </w:r>
      <w:r>
        <w:rPr>
          <w:strike/>
        </w:rPr>
        <w:t xml:space="preserve">possible addiction and health risks that their treatment may have on their baby</w:t>
      </w:r>
      <w:r>
        <w:t>))</w:t>
      </w:r>
      <w:r>
        <w:rPr/>
        <w:t xml:space="preserve"> </w:t>
      </w:r>
      <w:r>
        <w:rPr>
          <w:u w:val="single"/>
        </w:rPr>
        <w:t xml:space="preserve">effects opioid use and opioid use disorder medication may have on their baby, including the development of dependence and subsequent withdrawal</w:t>
      </w:r>
      <w:r>
        <w:rPr/>
        <w:t xml:space="preserve">. All pregnant </w:t>
      </w:r>
      <w:r>
        <w:t>((</w:t>
      </w:r>
      <w:r>
        <w:rPr>
          <w:strike/>
        </w:rPr>
        <w:t xml:space="preserve">clients</w:t>
      </w:r>
      <w:r>
        <w:t>))</w:t>
      </w:r>
      <w:r>
        <w:rPr/>
        <w:t xml:space="preserve"> </w:t>
      </w:r>
      <w:r>
        <w:rPr>
          <w:u w:val="single"/>
        </w:rPr>
        <w:t xml:space="preserve">individuals</w:t>
      </w:r>
      <w:r>
        <w:rPr/>
        <w:t xml:space="preserve"> must also be advised of the risks to both them</w:t>
      </w:r>
      <w:r>
        <w:rPr>
          <w:u w:val="single"/>
        </w:rPr>
        <w:t xml:space="preserve">selves</w:t>
      </w:r>
      <w:r>
        <w:rPr/>
        <w:t xml:space="preserve"> and their </w:t>
      </w:r>
      <w:r>
        <w:t>((</w:t>
      </w:r>
      <w:r>
        <w:rPr>
          <w:strike/>
        </w:rPr>
        <w:t xml:space="preserve">baby</w:t>
      </w:r>
      <w:r>
        <w:t>))</w:t>
      </w:r>
      <w:r>
        <w:rPr/>
        <w:t xml:space="preserve"> </w:t>
      </w:r>
      <w:r>
        <w:rPr>
          <w:u w:val="single"/>
        </w:rPr>
        <w:t xml:space="preserve">babies</w:t>
      </w:r>
      <w:r>
        <w:rPr/>
        <w:t xml:space="preserve"> associated with </w:t>
      </w:r>
      <w:r>
        <w:t>((</w:t>
      </w:r>
      <w:r>
        <w:rPr>
          <w:strike/>
        </w:rPr>
        <w:t xml:space="preserve">not remaining on the</w:t>
      </w:r>
      <w:r>
        <w:t>))</w:t>
      </w:r>
      <w:r>
        <w:rPr/>
        <w:t xml:space="preserve"> </w:t>
      </w:r>
      <w:r>
        <w:rPr>
          <w:u w:val="single"/>
        </w:rPr>
        <w:t xml:space="preserve">discontinuing an</w:t>
      </w:r>
      <w:r>
        <w:rPr/>
        <w:t xml:space="preserve"> opioid treatment program. The information must be provided to these </w:t>
      </w:r>
      <w:r>
        <w:t>((</w:t>
      </w:r>
      <w:r>
        <w:rPr>
          <w:strike/>
        </w:rPr>
        <w:t xml:space="preserve">clients</w:t>
      </w:r>
      <w:r>
        <w:t>))</w:t>
      </w:r>
      <w:r>
        <w:rPr/>
        <w:t xml:space="preserve"> </w:t>
      </w:r>
      <w:r>
        <w:rPr>
          <w:u w:val="single"/>
        </w:rPr>
        <w:t xml:space="preserve">individuals</w:t>
      </w:r>
      <w:r>
        <w:rPr/>
        <w:t xml:space="preserve"> both verbally and in writing. The health education information provided to the pregnant </w:t>
      </w:r>
      <w:r>
        <w:t>((</w:t>
      </w:r>
      <w:r>
        <w:rPr>
          <w:strike/>
        </w:rPr>
        <w:t xml:space="preserve">clients</w:t>
      </w:r>
      <w:r>
        <w:t>))</w:t>
      </w:r>
      <w:r>
        <w:rPr/>
        <w:t xml:space="preserve"> </w:t>
      </w:r>
      <w:r>
        <w:rPr>
          <w:u w:val="single"/>
        </w:rPr>
        <w:t xml:space="preserve">individuals</w:t>
      </w:r>
      <w:r>
        <w:rPr/>
        <w:t xml:space="preserve"> must include referral options for </w:t>
      </w:r>
      <w:r>
        <w:t>((</w:t>
      </w:r>
      <w:r>
        <w:rPr>
          <w:strike/>
        </w:rPr>
        <w:t xml:space="preserve">the substance-exposed baby</w:t>
      </w:r>
      <w:r>
        <w:t>))</w:t>
      </w:r>
      <w:r>
        <w:rPr/>
        <w:t xml:space="preserve"> </w:t>
      </w:r>
      <w:r>
        <w:rPr>
          <w:u w:val="single"/>
        </w:rPr>
        <w:t xml:space="preserve">a baby who has been exposed to opioids in utero</w:t>
      </w:r>
      <w:r>
        <w:rPr/>
        <w:t xml:space="preserve">.</w:t>
      </w:r>
    </w:p>
    <w:p>
      <w:pPr>
        <w:spacing w:before="0" w:after="0" w:line="408" w:lineRule="exact"/>
        <w:ind w:left="0" w:right="0" w:firstLine="576"/>
        <w:jc w:val="left"/>
      </w:pPr>
      <w:r>
        <w:rPr/>
        <w:t xml:space="preserve">(2) The department shall adopt rules that require all opioid treatment programs to educate all pregnant </w:t>
      </w:r>
      <w:r>
        <w:t>((</w:t>
      </w:r>
      <w:r>
        <w:rPr>
          <w:strike/>
        </w:rPr>
        <w:t xml:space="preserve">women</w:t>
      </w:r>
      <w:r>
        <w:t>))</w:t>
      </w:r>
      <w:r>
        <w:rPr/>
        <w:t xml:space="preserve"> </w:t>
      </w:r>
      <w:r>
        <w:rPr>
          <w:u w:val="single"/>
        </w:rPr>
        <w:t xml:space="preserve">individuals</w:t>
      </w:r>
      <w:r>
        <w:rPr/>
        <w:t xml:space="preserve"> in their program on the benefits and risks of medication-assisted treatment to </w:t>
      </w:r>
      <w:r>
        <w:t>((</w:t>
      </w:r>
      <w:r>
        <w:rPr>
          <w:strike/>
        </w:rPr>
        <w:t xml:space="preserve">their</w:t>
      </w:r>
      <w:r>
        <w:t>))</w:t>
      </w:r>
      <w:r>
        <w:rPr/>
        <w:t xml:space="preserve"> </w:t>
      </w:r>
      <w:r>
        <w:rPr>
          <w:u w:val="single"/>
        </w:rPr>
        <w:t xml:space="preserve">a developing</w:t>
      </w:r>
      <w:r>
        <w:rPr/>
        <w:t xml:space="preserve"> fetus before they are </w:t>
      </w:r>
      <w:r>
        <w:t>((</w:t>
      </w:r>
      <w:r>
        <w:rPr>
          <w:strike/>
        </w:rPr>
        <w:t xml:space="preserve">provided</w:t>
      </w:r>
      <w:r>
        <w:t>))</w:t>
      </w:r>
      <w:r>
        <w:rPr/>
        <w:t xml:space="preserve"> </w:t>
      </w:r>
      <w:r>
        <w:rPr>
          <w:u w:val="single"/>
        </w:rPr>
        <w:t xml:space="preserve">prescribed</w:t>
      </w:r>
      <w:r>
        <w:rPr/>
        <w:t xml:space="preserve"> these medications, as part of their treatment. </w:t>
      </w:r>
      <w:r>
        <w:rPr>
          <w:u w:val="single"/>
        </w:rPr>
        <w:t xml:space="preserve">The department shall also adopt rules requiring all opioid treatment programs to educate individuals who become pregnant about the risks to both the expecting parent and the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0" w:after="0" w:line="408" w:lineRule="exact"/>
        <w:ind w:left="0" w:right="0" w:firstLine="576"/>
        <w:jc w:val="left"/>
      </w:pPr>
      <w:r>
        <w:rPr>
          <w:u w:val="single"/>
        </w:rPr>
        <w:t xml:space="preserve">(3) For pregnant individuals who participate in medicaid, the authority, through its managed care organizations, must ensure that pregnant individuals receive outreach related to opioid use disorder when identified as a person at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w:t>
      </w:r>
      <w:r>
        <w:rPr>
          <w:u w:val="single"/>
        </w:rPr>
        <w:t xml:space="preserve">The submitted plan should incorporate current evidence-based practices in substance use disorder treatment.</w:t>
      </w:r>
      <w:r>
        <w:rPr/>
        <w:t xml:space="preserve"> The funds shall be used solely to provide approved alcohol and substance </w:t>
      </w:r>
      <w:r>
        <w:t>((</w:t>
      </w:r>
      <w:r>
        <w:rPr>
          <w:strike/>
        </w:rPr>
        <w:t xml:space="preserve">abuse</w:t>
      </w:r>
      <w:r>
        <w:t>))</w:t>
      </w:r>
      <w:r>
        <w:rPr/>
        <w:t xml:space="preserve"> </w:t>
      </w:r>
      <w:r>
        <w:rPr>
          <w:u w:val="single"/>
        </w:rPr>
        <w:t xml:space="preserve">use disorder</w:t>
      </w:r>
      <w:r>
        <w:rPr/>
        <w:t xml:space="preserv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w:t>
      </w:r>
      <w:r>
        <w:rPr>
          <w:u w:val="single"/>
        </w:rPr>
        <w:t xml:space="preserve">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u w:val="single"/>
        </w:rPr>
        <w:t xml:space="preserve">(10)</w:t>
      </w:r>
      <w:r>
        <w:rPr/>
        <w:t xml:space="preserve">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(1)(a)</w:t>
      </w:r>
      <w:r>
        <w:rPr/>
        <w:t xml:space="preserve"> The state of Washington </w:t>
      </w:r>
      <w:r>
        <w:t>((</w:t>
      </w:r>
      <w:r>
        <w:rPr>
          <w:strike/>
        </w:rPr>
        <w:t xml:space="preserve">further</w:t>
      </w:r>
      <w:r>
        <w:t>))</w:t>
      </w:r>
      <w:r>
        <w:rPr/>
        <w:t xml:space="preserve"> declares that </w:t>
      </w:r>
      <w:r>
        <w:t>((</w:t>
      </w:r>
      <w:r>
        <w:rPr>
          <w:strike/>
        </w:rPr>
        <w:t xml:space="preserve">while medications used in the treatment of opioid use disorder are addictive substances, that they nevertheless have several legal, important, and justified uses and that one of their appropriate and legal uses is, in conjunction with other required therapeutic procedures, in the treatment of persons with opioid use disorder. The state of Washington recognizes as evidence-based for the management of opioid use disorder the medications approved by the federal food and drug administration for the treatment of opioid use disorder. Medication-assisted treatment should only be used for participants who are deemed appropriate to need this level of intervention. Providers must inform patients of all treatment options available. 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w:t>
      </w:r>
      <w:r>
        <w:rPr>
          <w:u w:val="single"/>
        </w:rPr>
        <w:t xml:space="preserve">substance use disorders are medical conditions. Substance use disorders should be treated in a manner similar to other medical conditions by using interventions that are supported by evidence. There is a large body of evidence that medications approved by the federal food and drug administration for the treatment of opioid use disorder are highly effective for reducing deaths from opioid overdose and increasing medical outcomes in treatment. It is also recognized that many individuals have multiple substance use disorders, as well as histories of trauma, developmental disabilities, or mental health conditions. As such, all individuals experiencing opioid use disorder should be offered evidence-supported treatments to include federal food and drug administration approved medications for the treatment of opioid use disorders and behavioral counseling and social supports to address them. For behavioral health agencies, an effective plan of treatment for most persons with opioid use disorder integrates access to medications and psychosocial counseling and should be consistent with the American society of addiction medicine patient placement criteria. Through a strong collaborative care approach, involving the team of providers, the person with opioid use disorder must be provided with a well-coordinated plan of interventions based on evidence while preserving the patient voice in treatment. Providers must inform patients with opioid use disorder or substance use disorder of options to access federal food and drug administration approved medications for the treatment of opioid use disorder or substance use disorder.</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(b) Given the state of Washington recognizes substance use disorders as chronic medical conditions, the authority must work with other state agencies and stakeholders to develop value-based payment strategies to better support the ongoing care of persons with opioid and other substance use disorders.</w:t>
      </w:r>
    </w:p>
    <w:p>
      <w:pPr>
        <w:spacing w:before="0" w:after="0" w:line="408" w:lineRule="exact"/>
        <w:ind w:left="0" w:right="0" w:firstLine="576"/>
        <w:jc w:val="left"/>
      </w:pPr>
      <w:r>
        <w:rPr>
          <w:u w:val="single"/>
        </w:rPr>
        <w:t xml:space="preserve">(2) The authority must promote the use of medication therapies and other evidence-based strategies to address the opioid epidemic in Washington state. Additionally, by January 1, 2020, the authority must prioritize state resources for the provision of treatment and recovery support services to inpatient and outpatient treatment settings that allow patients to start or maintain their use of medications for opioid use disorder while engaging in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must partner with the department of social and health services, the department of corrections, the department of health, the department of children, youth, and families,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and juvenile detention facilities.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shall replicate effective approaches such as opioid hub and spoke treatment networks to broaden outreach and patient navigation with allied opioid use disorder community partners, including but not limited to: Federally accredited opioid treatment programs, substance use disorder treatment facilities,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authority shall work with the department of health to promote coordination between medication-assisted treatment prescribers, federally accredited opioid treatment programs, substance use disorder treatment facilities,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 and</w:t>
      </w:r>
    </w:p>
    <w:p>
      <w:pPr>
        <w:spacing w:before="0" w:after="0" w:line="408" w:lineRule="exact"/>
        <w:ind w:left="0" w:right="0" w:firstLine="576"/>
        <w:jc w:val="left"/>
      </w:pPr>
      <w:r>
        <w:rPr>
          <w:u w:val="single"/>
        </w:rPr>
        <w:t xml:space="preserve">(iv) Study and review effective methods to identify and reach out to individuals with opioid use disorder who are at high risk of overdose and not involved in traditional systems of care, such as homeless individuals using syringe service programs, and connect such individuals to appropriate treatment.</w:t>
      </w:r>
    </w:p>
    <w:p>
      <w:pPr>
        <w:spacing w:before="0" w:after="0" w:line="408" w:lineRule="exact"/>
        <w:ind w:left="0" w:right="0" w:firstLine="576"/>
        <w:jc w:val="left"/>
      </w:pPr>
      <w:r>
        <w:rPr>
          <w:u w:val="single"/>
        </w:rPr>
        <w:t xml:space="preserve">(c) Given the unique role opioid treatment programs serve in the continuum of care for persons with opioid use disorders, the authority must work with stakeholders to develop a set of recommendations to the governor and the legislature that:</w:t>
      </w:r>
    </w:p>
    <w:p>
      <w:pPr>
        <w:spacing w:before="0" w:after="0" w:line="408" w:lineRule="exact"/>
        <w:ind w:left="0" w:right="0" w:firstLine="576"/>
        <w:jc w:val="left"/>
      </w:pPr>
      <w:r>
        <w:rPr>
          <w:u w:val="single"/>
        </w:rPr>
        <w:t xml:space="preserve">(i) Propose, in addition to those required by federal law, a standard set of services needed to support the complex treatment needs of persons with opioid use disorder treated in opioid treatment programs;</w:t>
      </w:r>
    </w:p>
    <w:p>
      <w:pPr>
        <w:spacing w:before="0" w:after="0" w:line="408" w:lineRule="exact"/>
        <w:ind w:left="0" w:right="0" w:firstLine="576"/>
        <w:jc w:val="left"/>
      </w:pPr>
      <w:r>
        <w:rPr>
          <w:u w:val="single"/>
        </w:rPr>
        <w:t xml:space="preserve">(ii) Outline the components of and strategies needed to develop opioid treatment program centers of excellence that provide fully integrated care for persons with opioid use disorder; and</w:t>
      </w:r>
    </w:p>
    <w:p>
      <w:pPr>
        <w:spacing w:before="0" w:after="0" w:line="408" w:lineRule="exact"/>
        <w:ind w:left="0" w:right="0" w:firstLine="576"/>
        <w:jc w:val="left"/>
      </w:pPr>
      <w:r>
        <w:rPr>
          <w:u w:val="single"/>
        </w:rPr>
        <w:t xml:space="preserve">(iii) Estimate the costs needed to support these models and recommendations for funding strategies that must be included in the report.</w:t>
      </w:r>
      <w:r>
        <w:rPr/>
        <w:t xml:space="preserve"> </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authority must partner with the department and other state agencies to replicate effective approaches for linking individuals who have had a nonfatal overdose with treatment opportunities, with a goal to connect certified peer counselors with individuals who have had a nonfatal overdose.</w:t>
      </w:r>
    </w:p>
    <w:p>
      <w:pPr>
        <w:spacing w:before="0" w:after="0" w:line="408" w:lineRule="exact"/>
        <w:ind w:left="0" w:right="0" w:firstLine="576"/>
        <w:jc w:val="left"/>
      </w:pPr>
      <w:r>
        <w:rPr>
          <w:u w:val="single"/>
        </w:rPr>
        <w:t xml:space="preserve">(9) To achieve the goals of subsection (3) of this section, state agencies must work together to increase outreach and education about opioid overdoses to non-English-speaking communities by developing a plan to conduct outreach and education to non-English-speaking communities. The department must submit a report on the outreach and education plan with recommendations for implementation to the appropriate legislative committees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the authority shall implement a pilot project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Under the pilot project, the authority must partner with the law enforcement assisted diversion national support bureau to award a contract, subject to appropriation, for two or more geographic areas in the state of Washington for law enforcement assisted diversion. Cities, counties, and tribes may compete for participation in a pilot project.</w:t>
      </w:r>
    </w:p>
    <w:p>
      <w:pPr>
        <w:spacing w:before="0" w:after="0" w:line="408" w:lineRule="exact"/>
        <w:ind w:left="0" w:right="0" w:firstLine="576"/>
        <w:jc w:val="left"/>
      </w:pPr>
      <w:r>
        <w:rPr/>
        <w:t xml:space="preserve">(3) The pilot projects must provide for comprehensive technical assistance from law enforcement assisted diversion implementation experts to develop and implement a law enforcement assisted diversion program in the pilot project's geographic areas in a way that ensures fidelity to the research-based law enforcement assisted diversion model.</w:t>
      </w:r>
    </w:p>
    <w:p>
      <w:pPr>
        <w:spacing w:before="0" w:after="0" w:line="408" w:lineRule="exact"/>
        <w:ind w:left="0" w:right="0" w:firstLine="576"/>
        <w:jc w:val="left"/>
      </w:pPr>
      <w:r>
        <w:rPr/>
        <w:t xml:space="preserve">(4) The key elements of a law enforcement assisted diversion pilot project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Twenty-four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2018 c 201 s 4045 are each amended to read as follows:</w:t>
      </w:r>
    </w:p>
    <w:p>
      <w:pPr>
        <w:spacing w:before="0" w:after="0" w:line="408" w:lineRule="exact"/>
        <w:ind w:left="0" w:right="0" w:firstLine="576"/>
        <w:jc w:val="left"/>
      </w:pPr>
      <w:r>
        <w:rPr/>
        <w:t xml:space="preserve">(1) When making a decision on an application for licensing 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w:t>
      </w:r>
      <w:r>
        <w:rPr>
          <w:u w:val="single"/>
        </w:rPr>
        <w:t xml:space="preserve">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u w:val="single"/>
        </w:rPr>
        <w:t xml:space="preserve">(5) Opioid treatment programs may accept, possess, and administer patient-owned medications.</w:t>
      </w:r>
    </w:p>
    <w:p>
      <w:pPr>
        <w:spacing w:before="0" w:after="0" w:line="408" w:lineRule="exact"/>
        <w:ind w:left="0" w:right="0" w:firstLine="576"/>
        <w:jc w:val="left"/>
      </w:pPr>
      <w:r>
        <w:rPr>
          <w:u w:val="single"/>
        </w:rPr>
        <w:t xml:space="preserve">(6) Registered nurses and licensed practical nurses may dispense up to a thirty-one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u w:val="single"/>
        </w:rPr>
        <w:t xml:space="preserve">(7)</w:t>
      </w:r>
      <w:r>
        <w:rPr/>
        <w:t xml:space="preserve"> For the purpose of this chapter, </w:t>
      </w:r>
      <w:r>
        <w:rPr>
          <w:u w:val="single"/>
        </w:rPr>
        <w:t xml:space="preserve">"</w:t>
      </w:r>
      <w:r>
        <w:rPr/>
        <w:t xml:space="preserve">opioid treatment program</w:t>
      </w:r>
      <w:r>
        <w:rPr>
          <w:u w:val="single"/>
        </w:rPr>
        <w:t xml:space="preserve">"</w:t>
      </w:r>
      <w:r>
        <w:rPr/>
        <w:t xml:space="preserve"> means </w:t>
      </w:r>
      <w:r>
        <w:rPr>
          <w:u w:val="single"/>
        </w:rPr>
        <w:t xml:space="preserve">a program that</w:t>
      </w:r>
      <w:r>
        <w:rPr/>
        <w:t xml:space="preserve">:</w:t>
      </w:r>
    </w:p>
    <w:p>
      <w:pPr>
        <w:spacing w:before="0" w:after="0" w:line="408" w:lineRule="exact"/>
        <w:ind w:left="0" w:right="0" w:firstLine="576"/>
        <w:jc w:val="left"/>
      </w:pPr>
      <w:r>
        <w:rPr/>
        <w:t xml:space="preserve">(a) </w:t>
      </w:r>
      <w:r>
        <w:t>((</w:t>
      </w:r>
      <w:r>
        <w:rPr>
          <w:strike/>
        </w:rPr>
        <w:t xml:space="preserve">Dispensing a</w:t>
      </w:r>
      <w:r>
        <w:t>))</w:t>
      </w:r>
      <w:r>
        <w:rPr/>
        <w:t xml:space="preserve"> </w:t>
      </w:r>
      <w:r>
        <w:rPr>
          <w:u w:val="single"/>
        </w:rPr>
        <w:t xml:space="preserve">Engages in the treatment of opioid use disorder with</w:t>
      </w:r>
      <w:r>
        <w:rPr/>
        <w:t xml:space="preserve"> medication</w:t>
      </w:r>
      <w:r>
        <w:rPr>
          <w:u w:val="single"/>
        </w:rPr>
        <w:t xml:space="preserve">s</w:t>
      </w:r>
      <w:r>
        <w:rPr/>
        <w:t xml:space="preserve"> approved by the </w:t>
      </w:r>
      <w:r>
        <w:t>((</w:t>
      </w:r>
      <w:r>
        <w:rPr>
          <w:strike/>
        </w:rPr>
        <w:t xml:space="preserve">federal</w:t>
      </w:r>
      <w:r>
        <w:t>))</w:t>
      </w:r>
      <w:r>
        <w:rPr/>
        <w:t xml:space="preserve"> </w:t>
      </w:r>
      <w:r>
        <w:rPr>
          <w:u w:val="single"/>
        </w:rPr>
        <w:t xml:space="preserve">United States food and</w:t>
      </w:r>
      <w:r>
        <w:rPr/>
        <w:t xml:space="preserve"> drug administration for the treatment of opioid use disorder and </w:t>
      </w:r>
      <w:r>
        <w:t>((</w:t>
      </w:r>
      <w:r>
        <w:rPr>
          <w:strike/>
        </w:rPr>
        <w:t xml:space="preserve">dispensing medication for the</w:t>
      </w:r>
      <w:r>
        <w:t>))</w:t>
      </w:r>
      <w:r>
        <w:rPr/>
        <w:t xml:space="preserve"> reversal of opioid overdose; and</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Provides</w:t>
      </w:r>
      <w:r>
        <w:rPr/>
        <w:t xml:space="preserve">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2018 c 201 s 4046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must work with the department and the authority's medicaid managed care organizations, to eliminate barriers and promote access to effective medications known to address opioid use disorders at state-certified opioid treatment programs. Medications include, but are not limited to: Methadone, buprenorphine, and naltrexone. The authority must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licensed 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or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2019, the authority must work with the department, the accountable communities of health, and community stakeholders to develop a plan for the coordinated purchasing and distribution of opioid overdose reversal medication across the state of Washington. The plan must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in coordination with the authority, must develop a strategy to rapidly deploy a response team to a local community identified as having a high number of fentanyl-related or other drug overdoses by the local emergency management system, hospital emergency department, local health jurisdiction, law enforcement agency, or surveillance data. The response team must provide technical assistance and other support to the local health jurisdiction, health care clinics, hospital emergency departments, substance use disorder treatment providers, and other community-based organizations, and are expected to increase the local capacity to provide medication-assisted treatment and overdose education.</w:t>
      </w:r>
    </w:p>
    <w:p>
      <w:pPr>
        <w:spacing w:before="0" w:after="0" w:line="408" w:lineRule="exact"/>
        <w:ind w:left="0" w:right="0" w:firstLine="576"/>
        <w:jc w:val="left"/>
      </w:pPr>
      <w:r>
        <w:rPr/>
        <w:t xml:space="preserve">(2) The department and the authority must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or approval of a section 1115 demonstration waiver from the federal centers for medicare and medicaid services, to fund opioid treatment medications for persons eligible for medicaid at or during the time of incarceration and juvenile detention facilities, the authority shall establish a methodology for distributing funds to city and county jails to provide medication for the treatment of opioid use disorder to individuals in the custody of the facility in any status.  The authority must prioritize funding for the services required in (a) of this subsection. To the extent that funding is provided, city and county jails must:</w:t>
      </w:r>
    </w:p>
    <w:p>
      <w:pPr>
        <w:spacing w:before="0" w:after="0" w:line="408" w:lineRule="exact"/>
        <w:ind w:left="0" w:right="0" w:firstLine="576"/>
        <w:jc w:val="left"/>
      </w:pPr>
      <w:r>
        <w:rPr/>
        <w:t xml:space="preserve">(a) Provide medication for the treatment of opioid use disorder to individuals in the custody of the facility, in any status, who were receiving medication for the treatment of opioid use disorder through a legally authorized medical program or by a valid prescription immediately before incarceration; and</w:t>
      </w:r>
    </w:p>
    <w:p>
      <w:pPr>
        <w:spacing w:before="0" w:after="0" w:line="408" w:lineRule="exact"/>
        <w:ind w:left="0" w:right="0" w:firstLine="576"/>
        <w:jc w:val="left"/>
      </w:pPr>
      <w:r>
        <w:rPr/>
        <w:t xml:space="preserve">(b) Provide medication for the treatment of opioid use disorder to incarcerated individuals not less than thirty days before release when treatment is determined to be medically appropriate by a health care practitioner.</w:t>
      </w:r>
    </w:p>
    <w:p>
      <w:pPr>
        <w:spacing w:before="0" w:after="0" w:line="408" w:lineRule="exact"/>
        <w:ind w:left="0" w:right="0" w:firstLine="576"/>
        <w:jc w:val="left"/>
      </w:pPr>
      <w:r>
        <w:rPr/>
        <w:t xml:space="preserve"> (2) City and county jails must make every possible effort to directly connect incarcerated individuals receiving medication for the treatment of opioid use disorder to an appropriate provider or treatment site in the geographic region in which the individual will reside before release. If a connection is not possible, the facility must document its efforts in the individual's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order to support prevention of potential opioid use disorders, the authority must develop and recommend for coverage nonpharmacologic treatments for acute, subacute, and chronic noncancer pain and must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which nonpharmacologic treatments will be covered;</w:t>
      </w:r>
    </w:p>
    <w:p>
      <w:pPr>
        <w:spacing w:before="0" w:after="0" w:line="408" w:lineRule="exact"/>
        <w:ind w:left="0" w:right="0" w:firstLine="576"/>
        <w:jc w:val="left"/>
      </w:pPr>
      <w:r>
        <w:rPr/>
        <w:t xml:space="preserve">(b) Recommendations as to the duration, amount, and type of treatment eligible for coverage;</w:t>
      </w:r>
    </w:p>
    <w:p>
      <w:pPr>
        <w:spacing w:before="0" w:after="0" w:line="408" w:lineRule="exact"/>
        <w:ind w:left="0" w:right="0" w:firstLine="576"/>
        <w:jc w:val="left"/>
      </w:pPr>
      <w:r>
        <w:rPr/>
        <w:t xml:space="preserve">(c) Guidance on the type of providers eligible to provide these treatments; and</w:t>
      </w:r>
    </w:p>
    <w:p>
      <w:pPr>
        <w:spacing w:before="0" w:after="0" w:line="408" w:lineRule="exact"/>
        <w:ind w:left="0" w:right="0" w:firstLine="576"/>
        <w:jc w:val="left"/>
      </w:pPr>
      <w:r>
        <w:rPr/>
        <w:t xml:space="preserve">(d) Recommendations regarding the need to add any provider types to the list of currently eligible medicaid provider types.</w:t>
      </w:r>
    </w:p>
    <w:p>
      <w:pPr>
        <w:spacing w:before="0" w:after="0" w:line="408" w:lineRule="exact"/>
        <w:ind w:left="0" w:right="0" w:firstLine="576"/>
        <w:jc w:val="left"/>
      </w:pPr>
      <w:r>
        <w:rPr/>
        <w:t xml:space="preserve">(2) The authority must ensure only treatments that are evidence-based for the treatment of the specific acute, subacute, and chronic pain conditions will be eligible for coverage recommendations.</w:t>
      </w:r>
    </w:p>
    <w:p/>
    <w:p>
      <w:pPr>
        <w:jc w:val="center"/>
      </w:pPr>
      <w:r>
        <w:rPr>
          <w:b/>
        </w:rPr>
        <w:t>--- END ---</w:t>
      </w:r>
    </w:p>
    <w:sectPr>
      <w:pgNumType w:start="1"/>
      <w:footerReference xmlns:r="http://schemas.openxmlformats.org/officeDocument/2006/relationships" r:id="R87550c4781ea43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15217897341bc" /><Relationship Type="http://schemas.openxmlformats.org/officeDocument/2006/relationships/footer" Target="/word/footer1.xml" Id="R87550c4781ea4346" /></Relationships>
</file>