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e880f574b647a4" /></Relationships>
</file>

<file path=word/document.xml><?xml version="1.0" encoding="utf-8"?>
<w:document xmlns:w="http://schemas.openxmlformats.org/wordprocessingml/2006/main">
  <w:body>
    <w:p>
      <w:r>
        <w:t>H-1317.1</w:t>
      </w:r>
    </w:p>
    <w:p>
      <w:pPr>
        <w:jc w:val="center"/>
      </w:pPr>
      <w:r>
        <w:t>_______________________________________________</w:t>
      </w:r>
    </w:p>
    <w:p/>
    <w:p>
      <w:pPr>
        <w:jc w:val="center"/>
      </w:pPr>
      <w:r>
        <w:rPr>
          <w:b/>
        </w:rPr>
        <w:t>SUBSTITUTE HOUSE BILL 1265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Ortiz-Self, Harris, Santos, Volz, Senn, Kilduff, Orwall, Riccelli, Frame, Dolan, Valdez, Steele, Lovick, Peterson, Reeves, Tarleton, Fitzgibbon, Walen, Sells, Doglio, Bergquist, Stanford, Appleton, Slatter, Thai, Wylie, Jinkins, Macri, Pollet, Goodman, and Leavitt)</w:t>
      </w:r>
    </w:p>
    <w:p/>
    <w:p>
      <w:r>
        <w:rPr>
          <w:t xml:space="preserve">READ FIRST TIME 02/04/19.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student access to school counselors; amending RCW 28A.150.260 and 28A.150.260; adding new sections to chapter 28A.320 RCW;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Except as required under (b) of this subsection, school counselors are encouraged to spend at least eighty percent of their time providing direct services to students.</w:t>
      </w:r>
    </w:p>
    <w:p>
      <w:pPr>
        <w:spacing w:before="0" w:after="0" w:line="408" w:lineRule="exact"/>
        <w:ind w:left="0" w:right="0" w:firstLine="576"/>
        <w:jc w:val="left"/>
      </w:pPr>
      <w:r>
        <w:rPr/>
        <w:t xml:space="preserve">(b) Except for school counselors in school districts with student populations of fewer than two hundred fifty students, school counselors supported by allocations provided under RCW 28A.150.260(5)(b) are required to spend at least eighty percent of their time providing direct services to students.</w:t>
      </w:r>
    </w:p>
    <w:p>
      <w:pPr>
        <w:spacing w:before="0" w:after="0" w:line="408" w:lineRule="exact"/>
        <w:ind w:left="0" w:right="0" w:firstLine="576"/>
        <w:jc w:val="left"/>
      </w:pPr>
      <w:r>
        <w:rPr/>
        <w:t xml:space="preserve">(2) The office of the superintendent of public instruction must adopt a rule that defines "direct services," in a manner that is consistent with the American school counselor association's national model. "Direct services" may not include the coordination of standardized testing.</w:t>
      </w:r>
    </w:p>
    <w:p>
      <w:pPr>
        <w:spacing w:before="0" w:after="0" w:line="408" w:lineRule="exact"/>
        <w:ind w:left="0" w:right="0" w:firstLine="576"/>
        <w:jc w:val="left"/>
      </w:pPr>
      <w:r>
        <w:rPr/>
        <w:t xml:space="preserve">(3) This section expires August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Except for school counselors in school districts with student populations of fewer than two hundred fifty students, school counselors are required to spend at least eighty percent of their time providing direct services to students.</w:t>
      </w:r>
    </w:p>
    <w:p>
      <w:pPr>
        <w:spacing w:before="0" w:after="0" w:line="408" w:lineRule="exact"/>
        <w:ind w:left="0" w:right="0" w:firstLine="576"/>
        <w:jc w:val="left"/>
      </w:pPr>
      <w:r>
        <w:rPr/>
        <w:t xml:space="preserve">(2) The office of the superintendent of public instruction must adopt a rule that defines "direct services," in a manner that is consistent with the American school counselor association's national model. "Direct services" may not include the coordination of standardized testing.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r>
        <w:rPr>
          <w:u w:val="single"/>
        </w:rPr>
        <w:t xml:space="preserve">, except as provided in (b) of this subsection</w:t>
      </w:r>
      <w:r>
        <w:rPr/>
        <w:t xml:space="preserve">:</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u w:val="single"/>
        </w:rPr>
        <w:t xml:space="preserve">(b)(i) In addition to funding allocated under (a) of this subsection, for schools that qualify under (b)(ii) of this subsection, the minimum allocation for each prototypical elementary school shall include an additional allocation of 0.307 guidance counselors and the minimum allocation for each prototypical middle school shall include an additional allocation of 0.512 guidance counselors.</w:t>
      </w:r>
    </w:p>
    <w:p>
      <w:pPr>
        <w:spacing w:before="0" w:after="0" w:line="408" w:lineRule="exact"/>
        <w:ind w:left="0" w:right="0" w:firstLine="576"/>
        <w:jc w:val="left"/>
      </w:pPr>
      <w:r>
        <w:rPr>
          <w:u w:val="single"/>
        </w:rPr>
        <w:t xml:space="preserve">(ii) Schools qualify for the allocations described under (b)(i) of this subsection as follows:</w:t>
      </w:r>
    </w:p>
    <w:p>
      <w:pPr>
        <w:spacing w:before="0" w:after="0" w:line="408" w:lineRule="exact"/>
        <w:ind w:left="0" w:right="0" w:firstLine="576"/>
        <w:jc w:val="left"/>
      </w:pPr>
      <w:r>
        <w:rPr>
          <w:u w:val="single"/>
        </w:rPr>
        <w:t xml:space="preserve">(A) For the 2019-20 school year, the schools identified as most in need of support using the accountability framework established in RCW 28A.657.110; and</w:t>
      </w:r>
    </w:p>
    <w:p>
      <w:pPr>
        <w:spacing w:before="0" w:after="0" w:line="408" w:lineRule="exact"/>
        <w:ind w:left="0" w:right="0" w:firstLine="576"/>
        <w:jc w:val="left"/>
      </w:pPr>
      <w:r>
        <w:rPr>
          <w:u w:val="single"/>
        </w:rPr>
        <w:t xml:space="preserve">(B) For the 2020-21 and 2021-22 school years, schools eligible under (b)(ii)(A) of this subsection and Title I schools not eligible under (b)(ii)(A) of this subsection.</w:t>
      </w:r>
    </w:p>
    <w:p>
      <w:pPr>
        <w:spacing w:before="0" w:after="0" w:line="408" w:lineRule="exact"/>
        <w:ind w:left="0" w:right="0" w:firstLine="576"/>
        <w:jc w:val="left"/>
      </w:pPr>
      <w:r>
        <w:rPr>
          <w:u w:val="single"/>
        </w:rPr>
        <w:t xml:space="preserve">(iii) School districts must distribute the additional guidance counselor allocation described in this subsection (5)(b) to the schools that generated the allocation under (b)(ii) of this subsection.</w:t>
      </w:r>
    </w:p>
    <w:p>
      <w:pPr>
        <w:spacing w:before="0" w:after="0" w:line="408" w:lineRule="exact"/>
        <w:ind w:left="0" w:right="0" w:firstLine="576"/>
        <w:jc w:val="left"/>
      </w:pPr>
      <w:r>
        <w:rPr>
          <w:u w:val="single"/>
        </w:rPr>
        <w:t xml:space="preserve">(iv) Once a school receives the allocation described in this subsection (5)(b), its school counselors must provide direct services to students as required by section 1(1)(b) of this act.</w:t>
      </w:r>
    </w:p>
    <w:p>
      <w:pPr>
        <w:spacing w:before="0" w:after="0" w:line="408" w:lineRule="exact"/>
        <w:ind w:left="0" w:right="0" w:firstLine="576"/>
        <w:jc w:val="left"/>
      </w:pPr>
      <w:r>
        <w:rPr>
          <w:u w:val="single"/>
        </w:rPr>
        <w:t xml:space="preserve">(v) The office of the superintendent of public instruction shall develop rules to implement this subsection (5)(b).</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0.493</w:t>
            </w:r>
            <w:r>
              <w:t>))</w:t>
            </w:r>
            <w:r>
              <w:rPr>
                <w:rFonts w:ascii="Times New Roman" w:hAnsi="Times New Roman"/>
                <w:sz w:val="20"/>
              </w:rPr>
              <w:t xml:space="preserve"> </w:t>
            </w:r>
            <w:r>
              <w:rPr>
                <w:rFonts w:ascii="Times New Roman" w:hAnsi="Times New Roman"/>
                <w:sz w:val="20"/>
                <w:u w:val="single"/>
              </w:rPr>
              <w:t xml:space="preserve">0.800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1.216</w:t>
            </w:r>
            <w:r>
              <w:t>))</w:t>
            </w:r>
            <w:r>
              <w:rPr>
                <w:rFonts w:ascii="Times New Roman" w:hAnsi="Times New Roman"/>
                <w:sz w:val="20"/>
              </w:rPr>
              <w:t xml:space="preserve"> </w:t>
            </w:r>
            <w:r>
              <w:rPr>
                <w:rFonts w:ascii="Times New Roman" w:hAnsi="Times New Roman"/>
                <w:sz w:val="20"/>
                <w:u w:val="single"/>
              </w:rPr>
              <w:t xml:space="preserve">1.728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September 1, 2022.</w:t>
      </w:r>
    </w:p>
    <w:p/>
    <w:p>
      <w:pPr>
        <w:jc w:val="center"/>
      </w:pPr>
      <w:r>
        <w:rPr>
          <w:b/>
        </w:rPr>
        <w:t>--- END ---</w:t>
      </w:r>
    </w:p>
    <w:sectPr>
      <w:pgNumType w:start="1"/>
      <w:footerReference xmlns:r="http://schemas.openxmlformats.org/officeDocument/2006/relationships" r:id="Rd612546cfb0f4a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4ec0403ee4829" /><Relationship Type="http://schemas.openxmlformats.org/officeDocument/2006/relationships/footer" Target="/word/footer1.xml" Id="Rd612546cfb0f4ac7" /></Relationships>
</file>