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aa61e83d0f48c8" /></Relationships>
</file>

<file path=word/document.xml><?xml version="1.0" encoding="utf-8"?>
<w:document xmlns:w="http://schemas.openxmlformats.org/wordprocessingml/2006/main">
  <w:body>
    <w:p>
      <w:r>
        <w:t>H-0948.1</w:t>
      </w:r>
    </w:p>
    <w:p>
      <w:pPr>
        <w:jc w:val="center"/>
      </w:pPr>
      <w:r>
        <w:t>_______________________________________________</w:t>
      </w:r>
    </w:p>
    <w:p/>
    <w:p>
      <w:pPr>
        <w:jc w:val="center"/>
      </w:pPr>
      <w:r>
        <w:rPr>
          <w:b/>
        </w:rPr>
        <w:t>SUBSTITUTE HOUSE BILL 1244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Consumer Protection &amp; Business (originally sponsored by Representative Walen; by request of Department of Licensing)</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appraisal management companies; amending RCW 18.310.040, 18.310.060, 18.310.090, and 18.310.120;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310</w:t>
      </w:r>
      <w:r>
        <w:rPr/>
        <w:t xml:space="preserve">.</w:t>
      </w:r>
      <w:r>
        <w:t xml:space="preserve">040</w:t>
      </w:r>
      <w:r>
        <w:rPr/>
        <w:t xml:space="preserve"> and 2013 c 90 s 1 are each amended to read as follows:</w:t>
      </w:r>
    </w:p>
    <w:p>
      <w:pPr>
        <w:spacing w:before="0" w:after="0" w:line="408" w:lineRule="exact"/>
        <w:ind w:left="0" w:right="0" w:firstLine="576"/>
        <w:jc w:val="left"/>
      </w:pPr>
      <w:r>
        <w:rPr/>
        <w:t xml:space="preserve">(1) Applications for licensure must be made to the department on forms approved by the director. A license is valid for </w:t>
      </w:r>
      <w:r>
        <w:t>((</w:t>
      </w:r>
      <w:r>
        <w:rPr>
          <w:strike/>
        </w:rPr>
        <w:t xml:space="preserve">two years</w:t>
      </w:r>
      <w:r>
        <w:t>))</w:t>
      </w:r>
      <w:r>
        <w:rPr/>
        <w:t xml:space="preserve"> </w:t>
      </w:r>
      <w:r>
        <w:rPr>
          <w:u w:val="single"/>
        </w:rPr>
        <w:t xml:space="preserve">one year</w:t>
      </w:r>
      <w:r>
        <w:rPr/>
        <w:t xml:space="preserve"> and must be renewed on or before the expiration date. Applications for original and renewal licenses must include a statement confirming that the company must comply with applicable rules and that the company understands the penalties for misconduct.</w:t>
      </w:r>
    </w:p>
    <w:p>
      <w:pPr>
        <w:spacing w:before="0" w:after="0" w:line="408" w:lineRule="exact"/>
        <w:ind w:left="0" w:right="0" w:firstLine="576"/>
        <w:jc w:val="left"/>
      </w:pPr>
      <w:r>
        <w:rPr/>
        <w:t xml:space="preserve">(2) The appropriate fees must accompany all applications for original licensure and renewal.</w:t>
      </w:r>
    </w:p>
    <w:p>
      <w:pPr>
        <w:spacing w:before="0" w:after="0" w:line="408" w:lineRule="exact"/>
        <w:ind w:left="0" w:right="0" w:firstLine="576"/>
        <w:jc w:val="left"/>
      </w:pPr>
      <w:r>
        <w:rPr/>
        <w:t xml:space="preserve">(3)(a) Each applicant shall file and maintain a surety bond, approved by the director, executed by the applicant as obligor and by a surety company authorized to do a surety business in this state as surety, whose liability as the surety may not exceed in the aggregate the penal sum of the bond. The penal sum of the bond must be a minimum of one hundred thousand dollars. The bond must run to the state of Washington as obligee for the use and benefit of the state and of any person or persons who may have a cause of action against the obligor under this chapter. The bond must be conditioned that the obligor as licensee will faithfully conform to and abide by this chapter and all the rules adopted under this chapter. The bond will pay to the state and any person or persons having a cause of action against the obligor all moneys that may become due and owing to the state and those persons under and by virtue of this chapter.</w:t>
      </w:r>
    </w:p>
    <w:p>
      <w:pPr>
        <w:spacing w:before="0" w:after="0" w:line="408" w:lineRule="exact"/>
        <w:ind w:left="0" w:right="0" w:firstLine="576"/>
        <w:jc w:val="left"/>
      </w:pPr>
      <w:r>
        <w:rPr/>
        <w:t xml:space="preserve">(b) If the director determines that surety bonds are not readily available to appraisal management companies, the director may accept a cash bond or other security in lieu of the surety bond required by this section. The security accepted in lieu of a surety bond must be in an amount equal to the penal sum of the required bond. All obligations and remedies relating to surety bonds apply to deposits and other security filed in lieu of surety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310</w:t>
      </w:r>
      <w:r>
        <w:rPr/>
        <w:t xml:space="preserve">.</w:t>
      </w:r>
      <w:r>
        <w:t xml:space="preserve">060</w:t>
      </w:r>
      <w:r>
        <w:rPr/>
        <w:t xml:space="preserve"> and 2010 c 179 s 7 are each amended to read as follows:</w:t>
      </w:r>
    </w:p>
    <w:p>
      <w:pPr>
        <w:spacing w:before="0" w:after="0" w:line="408" w:lineRule="exact"/>
        <w:ind w:left="0" w:right="0" w:firstLine="576"/>
        <w:jc w:val="left"/>
      </w:pPr>
      <w:r>
        <w:rPr/>
        <w:t xml:space="preserve">(1) It is unlawful for an entity to engage or attempt to engage in business as an appraisal management company, to engage or attempt to perform appraisal management services, or to advertise or hold itself out as engaging in or conducting business as an appraisal management company without first obtaining a license issued by the department under this chapter.</w:t>
      </w:r>
    </w:p>
    <w:p>
      <w:pPr>
        <w:spacing w:before="0" w:after="0" w:line="408" w:lineRule="exact"/>
        <w:ind w:left="0" w:right="0" w:firstLine="576"/>
        <w:jc w:val="left"/>
      </w:pPr>
      <w:r>
        <w:rPr/>
        <w:t xml:space="preserve">(2) An application for the issuance or renewal of a license required by subsection (1) of this section must, at a minimum, include the following information:</w:t>
      </w:r>
    </w:p>
    <w:p>
      <w:pPr>
        <w:spacing w:before="0" w:after="0" w:line="408" w:lineRule="exact"/>
        <w:ind w:left="0" w:right="0" w:firstLine="576"/>
        <w:jc w:val="left"/>
      </w:pPr>
      <w:r>
        <w:rPr/>
        <w:t xml:space="preserve">(a) Name of the entity seeking licensure;</w:t>
      </w:r>
    </w:p>
    <w:p>
      <w:pPr>
        <w:spacing w:before="0" w:after="0" w:line="408" w:lineRule="exact"/>
        <w:ind w:left="0" w:right="0" w:firstLine="576"/>
        <w:jc w:val="left"/>
      </w:pPr>
      <w:r>
        <w:rPr/>
        <w:t xml:space="preserve">(b) Names under which the entity will do business;</w:t>
      </w:r>
    </w:p>
    <w:p>
      <w:pPr>
        <w:spacing w:before="0" w:after="0" w:line="408" w:lineRule="exact"/>
        <w:ind w:left="0" w:right="0" w:firstLine="576"/>
        <w:jc w:val="left"/>
      </w:pPr>
      <w:r>
        <w:rPr/>
        <w:t xml:space="preserve">(c) Business address of the entity seeking licensure;</w:t>
      </w:r>
    </w:p>
    <w:p>
      <w:pPr>
        <w:spacing w:before="0" w:after="0" w:line="408" w:lineRule="exact"/>
        <w:ind w:left="0" w:right="0" w:firstLine="576"/>
        <w:jc w:val="left"/>
      </w:pPr>
      <w:r>
        <w:rPr/>
        <w:t xml:space="preserve">(d) Phone contact information of the entity seeking licensure;</w:t>
      </w:r>
    </w:p>
    <w:p>
      <w:pPr>
        <w:spacing w:before="0" w:after="0" w:line="408" w:lineRule="exact"/>
        <w:ind w:left="0" w:right="0" w:firstLine="576"/>
        <w:jc w:val="left"/>
      </w:pPr>
      <w:r>
        <w:rPr/>
        <w:t xml:space="preserve">(e) If the entity is not a corporation that is domiciled in this state, the name and contact information for the company's agent for service of process in this state;</w:t>
      </w:r>
    </w:p>
    <w:p>
      <w:pPr>
        <w:spacing w:before="0" w:after="0" w:line="408" w:lineRule="exact"/>
        <w:ind w:left="0" w:right="0" w:firstLine="576"/>
        <w:jc w:val="left"/>
      </w:pPr>
      <w:r>
        <w:rPr/>
        <w:t xml:space="preserve">(f) The name, address, and contact information for any individual or any corporation, partnership, or other business entity that owns ten percent or more of the appraisal management company;</w:t>
      </w:r>
    </w:p>
    <w:p>
      <w:pPr>
        <w:spacing w:before="0" w:after="0" w:line="408" w:lineRule="exact"/>
        <w:ind w:left="0" w:right="0" w:firstLine="576"/>
        <w:jc w:val="left"/>
      </w:pPr>
      <w:r>
        <w:rPr/>
        <w:t xml:space="preserve">(g) The name, address, and contact information for a controlling person;</w:t>
      </w:r>
    </w:p>
    <w:p>
      <w:pPr>
        <w:spacing w:before="0" w:after="0" w:line="408" w:lineRule="exact"/>
        <w:ind w:left="0" w:right="0" w:firstLine="576"/>
        <w:jc w:val="left"/>
      </w:pPr>
      <w:r>
        <w:rPr/>
        <w:t xml:space="preserve">(h) A certification that the entity has a system and process in place to verify that a person being added to the appraiser panel of the appraisal management company for work being done in this state holds a license or certificate in good standing under chapter 18.140 RCW;</w:t>
      </w:r>
    </w:p>
    <w:p>
      <w:pPr>
        <w:spacing w:before="0" w:after="0" w:line="408" w:lineRule="exact"/>
        <w:ind w:left="0" w:right="0" w:firstLine="576"/>
        <w:jc w:val="left"/>
      </w:pPr>
      <w:r>
        <w:rPr/>
        <w:t xml:space="preserve">(i) A certification that the entity has a system in place to review the work of appraisers that are performing real estate appraisal services on a periodic basis and have a policy in place to require that the real estate appraisal services provided by the appraiser are being conducted in accordance with chapter 18.140 RCW and other applicable state and federal laws;</w:t>
      </w:r>
    </w:p>
    <w:p>
      <w:pPr>
        <w:spacing w:before="0" w:after="0" w:line="408" w:lineRule="exact"/>
        <w:ind w:left="0" w:right="0" w:firstLine="576"/>
        <w:jc w:val="left"/>
      </w:pPr>
      <w:r>
        <w:rPr/>
        <w:t xml:space="preserve">(j) A certification that the entity maintains a detailed record of each service request that it receives and the appraiser that performs the real estate appraisal services under </w:t>
      </w:r>
      <w:r>
        <w:t>((</w:t>
      </w:r>
      <w:r>
        <w:rPr>
          <w:strike/>
        </w:rPr>
        <w:t xml:space="preserve">section 13 of this act</w:t>
      </w:r>
      <w:r>
        <w:t>))</w:t>
      </w:r>
      <w:r>
        <w:rPr/>
        <w:t xml:space="preserve"> </w:t>
      </w:r>
      <w:r>
        <w:rPr>
          <w:u w:val="single"/>
        </w:rPr>
        <w:t xml:space="preserve">RCW 18.310.130</w:t>
      </w:r>
      <w:r>
        <w:rPr/>
        <w:t xml:space="preserve">;</w:t>
      </w:r>
    </w:p>
    <w:p>
      <w:pPr>
        <w:spacing w:before="0" w:after="0" w:line="408" w:lineRule="exact"/>
        <w:ind w:left="0" w:right="0" w:firstLine="576"/>
        <w:jc w:val="left"/>
      </w:pPr>
      <w:r>
        <w:rPr/>
        <w:t xml:space="preserve">(k) A certification that the entity maintains a complete copy of the completed appraisal report performed as a part of any request, for a minimum period of five years, or at least two years after final disposition of any judicial proceeding related to the assignment, under uniform standards of professional appraisal practice provisions, and that the appraisals must be provided to the department upon demand;</w:t>
      </w:r>
    </w:p>
    <w:p>
      <w:pPr>
        <w:spacing w:before="0" w:after="0" w:line="408" w:lineRule="exact"/>
        <w:ind w:left="0" w:right="0" w:firstLine="576"/>
        <w:jc w:val="left"/>
      </w:pPr>
      <w:r>
        <w:rPr/>
        <w:t xml:space="preserve">(l) An irrevocable uniform consent to service of process, under RCW 18.310.080; and</w:t>
      </w:r>
    </w:p>
    <w:p>
      <w:pPr>
        <w:spacing w:before="0" w:after="0" w:line="408" w:lineRule="exact"/>
        <w:ind w:left="0" w:right="0" w:firstLine="576"/>
        <w:jc w:val="left"/>
      </w:pPr>
      <w:r>
        <w:rPr/>
        <w:t xml:space="preserve">(m) Any other relevant information reasonably required by the department to obtain a license under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310</w:t>
      </w:r>
      <w:r>
        <w:rPr/>
        <w:t xml:space="preserve">.</w:t>
      </w:r>
      <w:r>
        <w:t xml:space="preserve">090</w:t>
      </w:r>
      <w:r>
        <w:rPr/>
        <w:t xml:space="preserve"> and 2010 c 179 s 8 are each amended to read as follows:</w:t>
      </w:r>
    </w:p>
    <w:p>
      <w:pPr>
        <w:spacing w:before="0" w:after="0" w:line="408" w:lineRule="exact"/>
        <w:ind w:left="0" w:right="0" w:firstLine="576"/>
        <w:jc w:val="left"/>
      </w:pPr>
      <w:r>
        <w:rPr/>
        <w:t xml:space="preserve">(1) Each entity owning more than ten percent of an appraisal management company may not be</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d</w:t>
      </w:r>
      <w:r>
        <w:rPr/>
        <w:t xml:space="preserve">irectly controlled </w:t>
      </w:r>
      <w:r>
        <w:t>((</w:t>
      </w:r>
      <w:r>
        <w:rPr>
          <w:strike/>
        </w:rPr>
        <w:t xml:space="preserve">by a person who has had a license or certificate to act as an appraiser refused, denied, canceled, or revoked;</w:t>
      </w:r>
      <w:r>
        <w:t>))</w:t>
      </w:r>
      <w:r>
        <w:rPr/>
        <w:t xml:space="preserve"> or</w:t>
      </w:r>
    </w:p>
    <w:p>
      <w:pPr>
        <w:spacing w:before="0" w:after="0" w:line="408" w:lineRule="exact"/>
        <w:ind w:left="0" w:right="0" w:firstLine="576"/>
        <w:jc w:val="left"/>
      </w:pPr>
      <w:r>
        <w:t>((</w:t>
      </w:r>
      <w:r>
        <w:rPr>
          <w:strike/>
        </w:rPr>
        <w:t xml:space="preserve">(b) More than ten percent</w:t>
      </w:r>
      <w:r>
        <w:t>))</w:t>
      </w:r>
      <w:r>
        <w:rPr/>
        <w:t xml:space="preserve"> owned </w:t>
      </w:r>
      <w:r>
        <w:rPr>
          <w:u w:val="single"/>
        </w:rPr>
        <w:t xml:space="preserve">in whole or in part</w:t>
      </w:r>
      <w:r>
        <w:rPr/>
        <w:t xml:space="preserve"> by any person who has had a license or certificate to act as an appraiser refused, denied, canceled, or revoked in any state.</w:t>
      </w:r>
    </w:p>
    <w:p>
      <w:pPr>
        <w:spacing w:before="0" w:after="0" w:line="408" w:lineRule="exact"/>
        <w:ind w:left="0" w:right="0" w:firstLine="576"/>
        <w:jc w:val="left"/>
      </w:pPr>
      <w:r>
        <w:rPr/>
        <w:t xml:space="preserve">(2) Each person that owns </w:t>
      </w:r>
      <w:r>
        <w:t>((</w:t>
      </w:r>
      <w:r>
        <w:rPr>
          <w:strike/>
        </w:rPr>
        <w:t xml:space="preserve">more than ten percent of</w:t>
      </w:r>
      <w:r>
        <w:t>))</w:t>
      </w:r>
      <w:r>
        <w:rPr/>
        <w:t xml:space="preserve"> an appraisal management company </w:t>
      </w:r>
      <w:r>
        <w:rPr>
          <w:u w:val="single"/>
        </w:rPr>
        <w:t xml:space="preserve">in whole or in part</w:t>
      </w:r>
      <w:r>
        <w:rPr/>
        <w:t xml:space="preserve"> must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n</w:t>
      </w:r>
      <w:r>
        <w:rPr/>
        <w:t xml:space="preserve">ot have had a license or certificate to act as an appraiser refused, denied, canceled, or revoked in any state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Owners of more than ten percent of an appraisal management company must:</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Be of good moral character, as determined by the department;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Submit to a background investigation under RCW 18.310.070.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Each appraisal management company must certify to the department that it has reviewed each and every individual or entity that owns </w:t>
      </w:r>
      <w:r>
        <w:t>((</w:t>
      </w:r>
      <w:r>
        <w:rPr>
          <w:strike/>
        </w:rPr>
        <w:t xml:space="preserve">more than ten percent of</w:t>
      </w:r>
      <w:r>
        <w:t>))</w:t>
      </w:r>
      <w:r>
        <w:rPr/>
        <w:t xml:space="preserve"> the appraisal management company </w:t>
      </w:r>
      <w:r>
        <w:rPr>
          <w:u w:val="single"/>
        </w:rPr>
        <w:t xml:space="preserve">in whole or in part</w:t>
      </w:r>
      <w:r>
        <w:rPr/>
        <w:t xml:space="preserve"> and that no </w:t>
      </w:r>
      <w:r>
        <w:rPr>
          <w:u w:val="single"/>
        </w:rPr>
        <w:t xml:space="preserve">such</w:t>
      </w:r>
      <w:r>
        <w:rPr/>
        <w:t xml:space="preserve"> person or entity </w:t>
      </w:r>
      <w:r>
        <w:t>((</w:t>
      </w:r>
      <w:r>
        <w:rPr>
          <w:strike/>
        </w:rPr>
        <w:t xml:space="preserve">that owns more than ten percent of the appraisal management company</w:t>
      </w:r>
      <w:r>
        <w:t>))</w:t>
      </w:r>
      <w:r>
        <w:rPr/>
        <w:t xml:space="preserve"> is prohibited from owning an appraisal management company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under this section may appeal an adjudicative proceeding involving a final decision of the director to deny, suspend, or revoke a license under chapter 18.235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310</w:t>
      </w:r>
      <w:r>
        <w:rPr/>
        <w:t xml:space="preserve">.</w:t>
      </w:r>
      <w:r>
        <w:t xml:space="preserve">120</w:t>
      </w:r>
      <w:r>
        <w:rPr/>
        <w:t xml:space="preserve"> and 2010 c 179 s 11 are each amended to read as follows:</w:t>
      </w:r>
    </w:p>
    <w:p>
      <w:pPr>
        <w:spacing w:before="0" w:after="0" w:line="408" w:lineRule="exact"/>
        <w:ind w:left="0" w:right="0" w:firstLine="576"/>
        <w:jc w:val="left"/>
      </w:pPr>
      <w:r>
        <w:rPr>
          <w:u w:val="single"/>
        </w:rPr>
        <w:t xml:space="preserve">(1)</w:t>
      </w:r>
      <w:r>
        <w:rPr/>
        <w:t xml:space="preserve"> The provisions of this chapter do not apply to the following:</w:t>
      </w:r>
    </w:p>
    <w:p>
      <w:pPr>
        <w:spacing w:before="0" w:after="0" w:line="408" w:lineRule="exact"/>
        <w:ind w:left="0" w:right="0" w:firstLine="576"/>
        <w:jc w:val="left"/>
      </w:pPr>
      <w:r>
        <w:t>((</w:t>
      </w:r>
      <w:r>
        <w:rPr>
          <w:strike/>
        </w:rPr>
        <w:t xml:space="preserve">(1) A department or unit within a financial institution that is subject to direct regulation by an agency of the United States government, or to regulation by an agency of this state, that receives a request for the performance of an appraisal from one employee of the financial institution, and another employee of the same financial institution assigns the request for the appraisal to an appraiser that is part of an appraiser panel</w:t>
      </w:r>
      <w:r>
        <w:t>))</w:t>
      </w:r>
      <w:r>
        <w:rPr/>
        <w:t xml:space="preserve"> </w:t>
      </w:r>
      <w:r>
        <w:rPr>
          <w:u w:val="single"/>
        </w:rPr>
        <w:t xml:space="preserve">(a) An appraisal management company that is a subsidiary owned and controlled by a financial institution regulated by a federal financial institution regulatory agency</w:t>
      </w:r>
      <w:r>
        <w:rPr/>
        <w:t xml:space="preserve">;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appraiser that enters into an agreement, whether written or otherwise, with another appraiser for the performance of an appraisal, and upon completion of the appraisal, the report of the appraiser performing the appraisal is signed by both the appraiser who completed the appraisal and the appraiser who requested the completion of the appraisal.</w:t>
      </w:r>
    </w:p>
    <w:p>
      <w:pPr>
        <w:spacing w:before="0" w:after="0" w:line="408" w:lineRule="exact"/>
        <w:ind w:left="0" w:right="0" w:firstLine="576"/>
        <w:jc w:val="left"/>
      </w:pPr>
      <w:r>
        <w:rPr>
          <w:u w:val="single"/>
        </w:rPr>
        <w:t xml:space="preserve">(2) For the purposes of this section, "federal financial institution regulatory agency" means the same as in Title 12 U.S.C. Sec. 3350.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takes effect June 4, 2020.</w:t>
      </w:r>
    </w:p>
    <w:p>
      <w:pPr>
        <w:spacing w:before="0" w:after="0" w:line="408" w:lineRule="exact"/>
        <w:ind w:left="0" w:right="0" w:firstLine="576"/>
        <w:jc w:val="left"/>
      </w:pPr>
      <w:r>
        <w:rPr/>
        <w:t xml:space="preserve">(2) Sections 2 through 4 of this act take effect July 31, 2019.</w:t>
      </w:r>
    </w:p>
    <w:p/>
    <w:p>
      <w:pPr>
        <w:jc w:val="center"/>
      </w:pPr>
      <w:r>
        <w:rPr>
          <w:b/>
        </w:rPr>
        <w:t>--- END ---</w:t>
      </w:r>
    </w:p>
    <w:sectPr>
      <w:pgNumType w:start="1"/>
      <w:footerReference xmlns:r="http://schemas.openxmlformats.org/officeDocument/2006/relationships" r:id="R16caebfe4ce94f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887ae6d6d3455d" /><Relationship Type="http://schemas.openxmlformats.org/officeDocument/2006/relationships/footer" Target="/word/footer1.xml" Id="R16caebfe4ce94f8c" /></Relationships>
</file>