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acb103d7a6493b" /></Relationships>
</file>

<file path=word/document.xml><?xml version="1.0" encoding="utf-8"?>
<w:document xmlns:w="http://schemas.openxmlformats.org/wordprocessingml/2006/main">
  <w:body>
    <w:p>
      <w:r>
        <w:t>H-1506.1</w:t>
      </w:r>
    </w:p>
    <w:p>
      <w:pPr>
        <w:jc w:val="center"/>
      </w:pPr>
      <w:r>
        <w:t>_______________________________________________</w:t>
      </w:r>
    </w:p>
    <w:p/>
    <w:p>
      <w:pPr>
        <w:jc w:val="center"/>
      </w:pPr>
      <w:r>
        <w:rPr>
          <w:b/>
        </w:rPr>
        <w:t>SUBSTITUTE HOUSE BILL 1226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DeBolt and Stokesbary)</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investment in and reducing the costs of transitioning to the clean energy future; amending RCW 19.285.030, 19.285.040, and 82.16.055; adding new sections to chapter 19.285 RCW; adding new sections to chapter 82.08 RCW; adding new sections to chapter 82.12 RCW; adding new sections to chapter 82.16 RCW; adding a new section to chapter 82.04 RCW; creating new sections;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w:t>
      </w:r>
      <w:r>
        <w:rPr>
          <w:u w:val="single"/>
        </w:rPr>
        <w:t xml:space="preserve">located in Washington state</w:t>
      </w:r>
      <w:r>
        <w:rPr/>
        <w:t xml:space="preserve">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w:t>
      </w:r>
      <w:r>
        <w:t>((</w:t>
      </w:r>
      <w:r>
        <w:rPr>
          <w:strike/>
        </w:rPr>
        <w:t xml:space="preserve">Pacific Northwest</w:t>
      </w:r>
      <w:r>
        <w:t>))</w:t>
      </w:r>
      <w:r>
        <w:rPr/>
        <w:t xml:space="preserve"> </w:t>
      </w:r>
      <w:r>
        <w:rPr>
          <w:u w:val="single"/>
        </w:rPr>
        <w:t xml:space="preserve">western interconnection</w:t>
      </w:r>
      <w:r>
        <w:rPr/>
        <w:t xml:space="preserve">;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w:t>
      </w:r>
      <w:r>
        <w:t>((</w:t>
      </w:r>
      <w:r>
        <w:rPr>
          <w:strike/>
        </w:rPr>
        <w:t xml:space="preserve">Pacific Northwest</w:t>
      </w:r>
      <w:r>
        <w:t>))</w:t>
      </w:r>
      <w:r>
        <w:rPr/>
        <w:t xml:space="preserve"> </w:t>
      </w:r>
      <w:r>
        <w:rPr>
          <w:u w:val="single"/>
        </w:rPr>
        <w:t xml:space="preserve">western interconnection</w:t>
      </w:r>
      <w:r>
        <w:rPr/>
        <w:t xml:space="preserve">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Beginning January 1, 2019, the portion of incremental electricity produced as a result of efficiency improvements completed after March 31, 1999, attributable to a qualifying utility's share of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an investment in support of eligible projects or actions that reduce, prevent, or remove from the atmosphere the emissions of greenhouse gases in the state. An eligible project or action includes, but is not limited to, investment in the following: (a) Installation of electric vehicle chargers and related infrastructure and other transportation electrification measures; (b) demand side management of electricity consumption, including energy efficiency, demand response, and changes to codes and standards; (c) energy storage technologies; and (d) carbon sequestration programs, including forest health investments.</w:t>
      </w:r>
    </w:p>
    <w:p>
      <w:pPr>
        <w:spacing w:before="0" w:after="0" w:line="408" w:lineRule="exact"/>
        <w:ind w:left="0" w:right="0" w:firstLine="576"/>
        <w:jc w:val="left"/>
      </w:pPr>
      <w:r>
        <w:rPr>
          <w:u w:val="single"/>
        </w:rPr>
        <w:t xml:space="preserve">(25) "Clean energy resource" includes: (a) A resource that emits no greenhouse gas pollution as part of its generation activity; or (b) a renewable resource.</w:t>
      </w:r>
    </w:p>
    <w:p>
      <w:pPr>
        <w:spacing w:before="0" w:after="0" w:line="408" w:lineRule="exact"/>
        <w:ind w:left="0" w:right="0" w:firstLine="576"/>
        <w:jc w:val="left"/>
      </w:pPr>
      <w:r>
        <w:rPr>
          <w:u w:val="single"/>
        </w:rPr>
        <w:t xml:space="preserve">(26) "Consumer-owned utility" has the same meaning as defined in RCW 19.29A.010.</w:t>
      </w:r>
    </w:p>
    <w:p>
      <w:pPr>
        <w:spacing w:before="0" w:after="0" w:line="408" w:lineRule="exact"/>
        <w:ind w:left="0" w:right="0" w:firstLine="576"/>
        <w:jc w:val="left"/>
      </w:pPr>
      <w:r>
        <w:rPr>
          <w:u w:val="single"/>
        </w:rPr>
        <w:t xml:space="preserve">(27)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u w:val="single"/>
        </w:rPr>
        <w:t xml:space="preserve">(28) "New energy or capacity need" means any electricity generation needed to serve Washington retail electric customers by an electric utility, as the term "electric utility" is defined in RCW 19.29A.010, to meet any of the following:</w:t>
      </w:r>
    </w:p>
    <w:p>
      <w:pPr>
        <w:spacing w:before="0" w:after="0" w:line="408" w:lineRule="exact"/>
        <w:ind w:left="0" w:right="0" w:firstLine="576"/>
        <w:jc w:val="left"/>
      </w:pPr>
      <w:r>
        <w:rPr>
          <w:u w:val="single"/>
        </w:rPr>
        <w:t xml:space="preserve">(a) Electricity load growth;</w:t>
      </w:r>
    </w:p>
    <w:p>
      <w:pPr>
        <w:spacing w:before="0" w:after="0" w:line="408" w:lineRule="exact"/>
        <w:ind w:left="0" w:right="0" w:firstLine="576"/>
        <w:jc w:val="left"/>
      </w:pPr>
      <w:r>
        <w:rPr>
          <w:u w:val="single"/>
        </w:rPr>
        <w:t xml:space="preserve">(b) Changes in capacity needs;</w:t>
      </w:r>
    </w:p>
    <w:p>
      <w:pPr>
        <w:spacing w:before="0" w:after="0" w:line="408" w:lineRule="exact"/>
        <w:ind w:left="0" w:right="0" w:firstLine="576"/>
        <w:jc w:val="left"/>
      </w:pPr>
      <w:r>
        <w:rPr>
          <w:u w:val="single"/>
        </w:rPr>
        <w:t xml:space="preserve">(c) Changes in ancillary services needs;</w:t>
      </w:r>
    </w:p>
    <w:p>
      <w:pPr>
        <w:spacing w:before="0" w:after="0" w:line="408" w:lineRule="exact"/>
        <w:ind w:left="0" w:right="0" w:firstLine="576"/>
        <w:jc w:val="left"/>
      </w:pPr>
      <w:r>
        <w:rPr>
          <w:u w:val="single"/>
        </w:rPr>
        <w:t xml:space="preserve">(d) Changes in reliability needs;</w:t>
      </w:r>
    </w:p>
    <w:p>
      <w:pPr>
        <w:spacing w:before="0" w:after="0" w:line="408" w:lineRule="exact"/>
        <w:ind w:left="0" w:right="0" w:firstLine="576"/>
        <w:jc w:val="left"/>
      </w:pPr>
      <w:r>
        <w:rPr>
          <w:u w:val="single"/>
        </w:rPr>
        <w:t xml:space="preserve">(e) Changes in flexibility needs;</w:t>
      </w:r>
    </w:p>
    <w:p>
      <w:pPr>
        <w:spacing w:before="0" w:after="0" w:line="408" w:lineRule="exact"/>
        <w:ind w:left="0" w:right="0" w:firstLine="576"/>
        <w:jc w:val="left"/>
      </w:pPr>
      <w:r>
        <w:rPr>
          <w:u w:val="single"/>
        </w:rPr>
        <w:t xml:space="preserve">(f) Needs arising due to replacing electricity generation; or</w:t>
      </w:r>
    </w:p>
    <w:p>
      <w:pPr>
        <w:spacing w:before="0" w:after="0" w:line="408" w:lineRule="exact"/>
        <w:ind w:left="0" w:right="0" w:firstLine="576"/>
        <w:jc w:val="left"/>
      </w:pPr>
      <w:r>
        <w:rPr>
          <w:u w:val="single"/>
        </w:rPr>
        <w:t xml:space="preserve">(g) Needs arising due to replacing expiring electricity resource </w:t>
      </w:r>
      <w:r>
        <w:rPr>
          <w:u w:val="single"/>
        </w:rPr>
        <w:t xml:space="preserve">contracts.</w:t>
      </w:r>
    </w:p>
    <w:p>
      <w:pPr>
        <w:spacing w:before="0" w:after="0" w:line="408" w:lineRule="exact"/>
        <w:ind w:left="0" w:right="0" w:firstLine="576"/>
        <w:jc w:val="left"/>
      </w:pPr>
      <w:r>
        <w:rPr>
          <w:u w:val="single"/>
        </w:rPr>
        <w:t xml:space="preserve">(29) "North American electric reliability corporation" means the electricity reliability organization designated by the federal energy regulatory commission to ensure legal compliance with mandatory electricity reliability standards in accordance with the energy policy act of 2005 (119 Stat. 941; 16 U.S.C. Sec. 824o).</w:t>
      </w:r>
    </w:p>
    <w:p>
      <w:pPr>
        <w:spacing w:before="0" w:after="0" w:line="408" w:lineRule="exact"/>
        <w:ind w:left="0" w:right="0" w:firstLine="576"/>
        <w:jc w:val="left"/>
      </w:pPr>
      <w:r>
        <w:rPr>
          <w:u w:val="single"/>
        </w:rPr>
        <w:t xml:space="preserve">(30) "Utility-scale renewable resource" means a renewable generation resource or energy storage device that delivers electricity onto an electric utility's system at transmission voltage.</w:t>
      </w:r>
    </w:p>
    <w:p>
      <w:pPr>
        <w:spacing w:before="0" w:after="0" w:line="408" w:lineRule="exact"/>
        <w:ind w:left="0" w:right="0" w:firstLine="576"/>
        <w:jc w:val="left"/>
      </w:pPr>
      <w:r>
        <w:rPr>
          <w:u w:val="single"/>
        </w:rPr>
        <w:t xml:space="preserve">(31) "Western interconnection" means the geographic area spanning the western United States in which the operation of bulk power system components is synchronized for the purpose of maintaining reliability.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w:t>
      </w:r>
      <w:r>
        <w:t>((</w:t>
      </w:r>
      <w:r>
        <w:rPr>
          <w:strike/>
        </w:rPr>
        <w:t xml:space="preserve">shall</w:t>
      </w:r>
      <w:r>
        <w:t>))</w:t>
      </w:r>
      <w:r>
        <w:rPr/>
        <w:t xml:space="preserve"> </w:t>
      </w:r>
      <w:r>
        <w:rPr>
          <w:u w:val="single"/>
        </w:rPr>
        <w:t xml:space="preserve">must</w:t>
      </w:r>
      <w:r>
        <w:rPr/>
        <w:t xml:space="preserve">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w:t>
      </w:r>
      <w:r>
        <w:t>((</w:t>
      </w:r>
      <w:r>
        <w:rPr>
          <w:strike/>
        </w:rPr>
        <w:t xml:space="preserve">shall</w:t>
      </w:r>
      <w:r>
        <w:t>))</w:t>
      </w:r>
      <w:r>
        <w:rPr/>
        <w:t xml:space="preserve"> </w:t>
      </w:r>
      <w:r>
        <w:rPr>
          <w:u w:val="single"/>
        </w:rPr>
        <w:t xml:space="preserve">must</w:t>
      </w:r>
      <w:r>
        <w:rPr/>
        <w:t xml:space="preserve">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w:t>
      </w:r>
      <w:r>
        <w:t>((</w:t>
      </w:r>
      <w:r>
        <w:rPr>
          <w:strike/>
        </w:rPr>
        <w:t xml:space="preserve">shall</w:t>
      </w:r>
      <w:r>
        <w:t>))</w:t>
      </w:r>
      <w:r>
        <w:rPr/>
        <w:t xml:space="preserve"> </w:t>
      </w:r>
      <w:r>
        <w:rPr>
          <w:u w:val="single"/>
        </w:rPr>
        <w:t xml:space="preserve">must</w:t>
      </w:r>
      <w:r>
        <w:rPr/>
        <w:t xml:space="preserve"> review and update this assessment for the subsequent ten-year period.</w:t>
      </w:r>
    </w:p>
    <w:p>
      <w:pPr>
        <w:spacing w:before="0" w:after="0" w:line="408" w:lineRule="exact"/>
        <w:ind w:left="0" w:right="0" w:firstLine="576"/>
        <w:jc w:val="left"/>
      </w:pPr>
      <w:r>
        <w:rPr/>
        <w:t xml:space="preserve">(b) Beginning January 2010, each qualifying utility </w:t>
      </w:r>
      <w:r>
        <w:t>((</w:t>
      </w:r>
      <w:r>
        <w:rPr>
          <w:strike/>
        </w:rPr>
        <w:t xml:space="preserve">shall</w:t>
      </w:r>
      <w:r>
        <w:t>))</w:t>
      </w:r>
      <w:r>
        <w:rPr/>
        <w:t xml:space="preserve"> </w:t>
      </w:r>
      <w:r>
        <w:rPr>
          <w:u w:val="single"/>
        </w:rPr>
        <w:t xml:space="preserve">must</w:t>
      </w:r>
      <w:r>
        <w:rPr/>
        <w:t xml:space="preserve">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w:t>
      </w:r>
      <w:r>
        <w:t>((</w:t>
      </w:r>
      <w:r>
        <w:rPr>
          <w:strike/>
        </w:rPr>
        <w:t xml:space="preserve">shall</w:t>
      </w:r>
      <w:r>
        <w:t>))</w:t>
      </w:r>
      <w:r>
        <w:rPr/>
        <w:t xml:space="preserve"> </w:t>
      </w:r>
      <w:r>
        <w:rPr>
          <w:u w:val="single"/>
        </w:rPr>
        <w:t xml:space="preserve">must</w:t>
      </w:r>
      <w:r>
        <w:rPr/>
        <w:t xml:space="preserve">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w:t>
      </w:r>
      <w:r>
        <w:t>((</w:t>
      </w:r>
      <w:r>
        <w:rPr>
          <w:strike/>
        </w:rPr>
        <w:t xml:space="preserve">shall</w:t>
      </w:r>
      <w:r>
        <w:t>))</w:t>
      </w:r>
      <w:r>
        <w:rPr/>
        <w:t xml:space="preserve"> </w:t>
      </w:r>
      <w:r>
        <w:rPr>
          <w:u w:val="single"/>
        </w:rPr>
        <w:t xml:space="preserve">must</w:t>
      </w:r>
      <w:r>
        <w:rPr/>
        <w:t xml:space="preserve">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w:t>
      </w:r>
      <w:r>
        <w:t>((</w:t>
      </w:r>
      <w:r>
        <w:rPr>
          <w:strike/>
        </w:rPr>
        <w:t xml:space="preserve">shall</w:t>
      </w:r>
      <w:r>
        <w:t>))</w:t>
      </w:r>
      <w:r>
        <w:rPr/>
        <w:t xml:space="preserve"> </w:t>
      </w:r>
      <w:r>
        <w:rPr>
          <w:u w:val="single"/>
        </w:rPr>
        <w:t xml:space="preserve">must</w:t>
      </w:r>
      <w:r>
        <w:rPr/>
        <w:t xml:space="preserve"> calculate its annual load based on the average of the utility's load for the previous two years.</w:t>
      </w:r>
    </w:p>
    <w:p>
      <w:pPr>
        <w:spacing w:before="0" w:after="0" w:line="408" w:lineRule="exact"/>
        <w:ind w:left="0" w:right="0" w:firstLine="576"/>
        <w:jc w:val="left"/>
      </w:pPr>
      <w:r>
        <w:rPr/>
        <w:t xml:space="preserve">(d)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w:t>
      </w:r>
      <w:r>
        <w:t>((</w:t>
      </w:r>
      <w:r>
        <w:rPr>
          <w:strike/>
        </w:rPr>
        <w:t xml:space="preserve">Pacific Northwest</w:t>
      </w:r>
      <w:r>
        <w:t>))</w:t>
      </w:r>
      <w:r>
        <w:rPr/>
        <w:t xml:space="preserve"> </w:t>
      </w:r>
      <w:r>
        <w:rPr>
          <w:u w:val="single"/>
        </w:rPr>
        <w:t xml:space="preserve">western interconnection</w:t>
      </w:r>
      <w:r>
        <w:rPr/>
        <w:t xml:space="preserve"> where the cofiring commenced after March 31, 1999, the unit </w:t>
      </w:r>
      <w:r>
        <w:t>((</w:t>
      </w:r>
      <w:r>
        <w:rPr>
          <w:strike/>
        </w:rPr>
        <w:t xml:space="preserve">shall be</w:t>
      </w:r>
      <w:r>
        <w:t>))</w:t>
      </w:r>
      <w:r>
        <w:rPr/>
        <w:t xml:space="preserve"> </w:t>
      </w:r>
      <w:r>
        <w:rPr>
          <w:u w:val="single"/>
        </w:rPr>
        <w:t xml:space="preserve">is</w:t>
      </w:r>
      <w:r>
        <w:rPr/>
        <w:t xml:space="preserv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w:t>
      </w:r>
      <w:r>
        <w:t>((</w:t>
      </w:r>
      <w:r>
        <w:rPr>
          <w:strike/>
        </w:rPr>
        <w:t xml:space="preserve">shall</w:t>
      </w:r>
      <w:r>
        <w:t>))</w:t>
      </w:r>
      <w:r>
        <w:rPr/>
        <w:t xml:space="preserve"> </w:t>
      </w:r>
      <w:r>
        <w:rPr>
          <w:u w:val="single"/>
        </w:rPr>
        <w:t xml:space="preserve">must</w:t>
      </w:r>
      <w:r>
        <w:rPr/>
        <w:t xml:space="preserve">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2019, a qualifying utility may use eligible renewable resources as identified under RCW 19.285.030(12) (g) and (h) to meet its compliance obligations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19.285.030(12)(h)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w:t>
      </w:r>
      <w:r>
        <w:t>((</w:t>
      </w:r>
      <w:r>
        <w:rPr>
          <w:strike/>
        </w:rPr>
        <w:t xml:space="preserve">shall</w:t>
      </w:r>
      <w:r>
        <w:t>))</w:t>
      </w:r>
      <w:r>
        <w:rPr/>
        <w:t xml:space="preserve"> </w:t>
      </w:r>
      <w:r>
        <w:rPr>
          <w:u w:val="single"/>
        </w:rPr>
        <w:t xml:space="preserve">must</w:t>
      </w:r>
      <w:r>
        <w:rPr/>
        <w:t xml:space="preserve">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Subject to sections 4 and 5 of this act, beginning January 1, 2029, each electric utility must use clean energy resources to meet any new energy or capacity need for Washington retail electric customers.</w:t>
      </w:r>
    </w:p>
    <w:p>
      <w:pPr>
        <w:spacing w:before="0" w:after="0" w:line="408" w:lineRule="exact"/>
        <w:ind w:left="0" w:right="0" w:firstLine="576"/>
        <w:jc w:val="left"/>
      </w:pPr>
      <w:r>
        <w:rPr/>
        <w:t xml:space="preserve">(2)(a) The requirement established under subsection (1) of this section applies, at a minimum, to: (i) Any new or increased ownership interest in a new or existing electricity generation facility or unit; and (ii) any new or increased contractual commitment that obligates or allows an electric utility to purchase a specified amount of megawatts or megawatt-hours from an electricity generation facility or unit, or a specified percentage of an electricity generation facility or unit.</w:t>
      </w:r>
    </w:p>
    <w:p>
      <w:pPr>
        <w:spacing w:before="0" w:after="0" w:line="408" w:lineRule="exact"/>
        <w:ind w:left="0" w:right="0" w:firstLine="576"/>
        <w:jc w:val="left"/>
      </w:pPr>
      <w:r>
        <w:rPr/>
        <w:t xml:space="preserve">(b) An electric utility may not enter into a contract for electricity generation to meet new energy or capacity needs if the contract does not specify the sources or origins of the electricity generation.</w:t>
      </w:r>
    </w:p>
    <w:p>
      <w:pPr>
        <w:spacing w:before="0" w:after="0" w:line="408" w:lineRule="exact"/>
        <w:ind w:left="0" w:right="0" w:firstLine="576"/>
        <w:jc w:val="left"/>
      </w:pPr>
      <w:r>
        <w:rPr/>
        <w:t xml:space="preserve">(3) Except as provided in RCW 19.285.030(15)(b), any tradable certificate of proof of a clean energy resource, including but not limited to a renewable energy credit, associated with the portion of any resource or resources used to meet new energy or capacity needs under this section must be retired for the purposes of this section and cannot be sold, transferred, or used for other purposes. An electric utility may not use a tradable certificate or proof of a clean energy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new energy or capacity needs:</w:t>
      </w:r>
    </w:p>
    <w:p>
      <w:pPr>
        <w:spacing w:before="0" w:after="0" w:line="408" w:lineRule="exact"/>
        <w:ind w:left="0" w:right="0" w:firstLine="576"/>
        <w:jc w:val="left"/>
      </w:pPr>
      <w:r>
        <w:rPr/>
        <w:t xml:space="preserve">(a) Any purchase at any time by a consumer-owned qualifying utility or small utility from the Bonneville power administration up to a designated amount. The designated amount is the same as the consumer-owned qualifying utility's or small utility's contract high water mark amount identified in their Bonneville regional dialogue power sales contract on the effective date of this section. Any new public utility forming after the effective date of this section would still be eligible for this exemption based on the contract high water mark provided to them by the Bonneville power administration;</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January 1, 2020, where the renewal or extension does not lead to any increase in the energy or capacity provided;</w:t>
      </w:r>
    </w:p>
    <w:p>
      <w:pPr>
        <w:spacing w:before="0" w:after="0" w:line="408" w:lineRule="exact"/>
        <w:ind w:left="0" w:right="0" w:firstLine="576"/>
        <w:jc w:val="left"/>
      </w:pPr>
      <w:r>
        <w:rPr/>
        <w:t xml:space="preserve">(d) Coal transition power;</w:t>
      </w:r>
    </w:p>
    <w:p>
      <w:pPr>
        <w:spacing w:before="0" w:after="0" w:line="408" w:lineRule="exact"/>
        <w:ind w:left="0" w:right="0" w:firstLine="576"/>
        <w:jc w:val="left"/>
      </w:pPr>
      <w:r>
        <w:rPr/>
        <w:t xml:space="preserve">(e) Generation resources owned as of the effective date of this section by an electric utility and used by that utility to meet the needs of its customers, until the generation resources are at the end of the facility's useful life, are retired, or cease operations;</w:t>
      </w:r>
    </w:p>
    <w:p>
      <w:pPr>
        <w:spacing w:before="0" w:after="0" w:line="408" w:lineRule="exact"/>
        <w:ind w:left="0" w:right="0" w:firstLine="576"/>
        <w:jc w:val="left"/>
      </w:pPr>
      <w:r>
        <w:rPr/>
        <w:t xml:space="preserve">(f) Increased megawatt-hours from a generation facility that is owned by an electric utility as of the effective date of this section where the utility uses the increased megawatt-hours to serve the utility's customers and where the utility's ownership interest in the facility does not increase;</w:t>
      </w:r>
    </w:p>
    <w:p>
      <w:pPr>
        <w:spacing w:before="0" w:after="0" w:line="408" w:lineRule="exact"/>
        <w:ind w:left="0" w:right="0" w:firstLine="576"/>
        <w:jc w:val="left"/>
      </w:pPr>
      <w:r>
        <w:rPr/>
        <w:t xml:space="preserve">(g) Incremental generation from a utility-scale renewable resource or distributed energy resource that results from additional generation that is achieved from increased efficiency or additions of capacity made on or after the effective date of this section; and</w:t>
      </w:r>
    </w:p>
    <w:p>
      <w:pPr>
        <w:spacing w:before="0" w:after="0" w:line="408" w:lineRule="exact"/>
        <w:ind w:left="0" w:right="0" w:firstLine="576"/>
        <w:jc w:val="left"/>
      </w:pPr>
      <w:r>
        <w:rPr/>
        <w:t xml:space="preserve">(h) Electricity generation that is found by the commission, in accordance with section 3 of this act, or the utility's governing board, in accordance with section 4 of this act, to be required to maintain reliable service and comply with applicable standards of the North American electric reliability corporation or its successor.</w:t>
      </w:r>
    </w:p>
    <w:p>
      <w:pPr>
        <w:spacing w:before="0" w:after="0" w:line="408" w:lineRule="exact"/>
        <w:ind w:left="0" w:right="0" w:firstLine="576"/>
        <w:jc w:val="left"/>
      </w:pPr>
      <w:r>
        <w:rPr/>
        <w:t xml:space="preserve">(5) An electric utility may procure one or more natural gas-fired generation units if such natural gas-fired generation is necessary to avoid potential conflicts with or compromises to the electric utility's obligation to comply with the mandatory and enforceable reliability standards of the North American electric reliability corporation.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"Short-term spot market purchase" means: (i) The purchase of energy on the spot market for immediate delivery; or (ii) a contract for the purchase of electricity on the spot market that is for a term of one month or less.</w:t>
      </w:r>
    </w:p>
    <w:p>
      <w:pPr>
        <w:spacing w:before="0" w:after="0" w:line="408" w:lineRule="exact"/>
        <w:ind w:left="0" w:right="0" w:firstLine="576"/>
        <w:jc w:val="left"/>
      </w:pPr>
      <w:r>
        <w:rPr/>
        <w:t xml:space="preserve">(b) "Spot market" means a public financial market in which electricity is bought, sold, or traded for immediate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Upon its own motion or at the request of an investor-owned utility, the commission must suspend the requirements of section 3 of this act if:</w:t>
      </w:r>
    </w:p>
    <w:p>
      <w:pPr>
        <w:spacing w:before="0" w:after="0" w:line="408" w:lineRule="exact"/>
        <w:ind w:left="0" w:right="0" w:firstLine="576"/>
        <w:jc w:val="left"/>
      </w:pPr>
      <w:r>
        <w:rPr/>
        <w:t xml:space="preserve">(a) It is likely to result in conflicts with or compromises to the investor-owned utility's obligation to comply with the mandatory and enforceable reliability standards of the North American electric reliability corporation or compromises to the integrity of the investor-owned utility's electrical system; or</w:t>
      </w:r>
    </w:p>
    <w:p>
      <w:pPr>
        <w:spacing w:before="0" w:after="0" w:line="408" w:lineRule="exact"/>
        <w:ind w:left="0" w:right="0" w:firstLine="576"/>
        <w:jc w:val="left"/>
      </w:pPr>
      <w:r>
        <w:rPr/>
        <w:t xml:space="preserve">(b) The utility demonstrates that the cost of compliance with section 3 of this act would result in costs that would exceed the lowest reasonable cost resource by five percent. An investor-owned utility making a request under this subsection must submit an application to the commission that includes:</w:t>
      </w:r>
    </w:p>
    <w:p>
      <w:pPr>
        <w:spacing w:before="0" w:after="0" w:line="408" w:lineRule="exact"/>
        <w:ind w:left="0" w:right="0" w:firstLine="576"/>
        <w:jc w:val="left"/>
      </w:pPr>
      <w:r>
        <w:rPr/>
        <w:t xml:space="preserve">(i) An explanation of the reliability or integrity issue and how a temporary exemption from complying with the requirements of section 3 of this act will avoid the reliability or integrity issue; or</w:t>
      </w:r>
    </w:p>
    <w:p>
      <w:pPr>
        <w:spacing w:before="0" w:after="0" w:line="408" w:lineRule="exact"/>
        <w:ind w:left="0" w:right="0" w:firstLine="576"/>
        <w:jc w:val="left"/>
      </w:pPr>
      <w:r>
        <w:rPr/>
        <w:t xml:space="preserve">(ii) An analysis that demonstrates that the cost of compliance with section 3 of this act would exceed the lowest reasonable cost resource by five percent.</w:t>
      </w:r>
    </w:p>
    <w:p>
      <w:pPr>
        <w:spacing w:before="0" w:after="0" w:line="408" w:lineRule="exact"/>
        <w:ind w:left="0" w:right="0" w:firstLine="576"/>
        <w:jc w:val="left"/>
      </w:pPr>
      <w:r>
        <w:rPr/>
        <w:t xml:space="preserve">(2)(a) A suspension of the requirements of section 3 of this act must be granted at the time of the motion for such by the utility. The suspension may not be lifted until such time as the commission determines that none of the conditions for the suspension under subsection (1) of this section apply.</w:t>
      </w:r>
    </w:p>
    <w:p>
      <w:pPr>
        <w:spacing w:before="0" w:after="0" w:line="408" w:lineRule="exact"/>
        <w:ind w:left="0" w:right="0" w:firstLine="576"/>
        <w:jc w:val="left"/>
      </w:pPr>
      <w:r>
        <w:rPr/>
        <w:t xml:space="preserve">(b)(i) As long as a suspension of the requirements in section 3 of this act is in place, the investor-owned utility must file a progress report at least annually, or within an amount of time determined to be reasonable by the commission, on achieving full compliance with the requirements of section 3 of this act; and</w:t>
      </w:r>
    </w:p>
    <w:p>
      <w:pPr>
        <w:spacing w:before="0" w:after="0" w:line="408" w:lineRule="exact"/>
        <w:ind w:left="0" w:right="0" w:firstLine="576"/>
        <w:jc w:val="left"/>
      </w:pPr>
      <w:r>
        <w:rPr/>
        <w:t xml:space="preserve">(ii) Directing the investor-owned utility to take specific actions to achieve full compliance with the requirements of section 3 of this act.</w:t>
      </w:r>
    </w:p>
    <w:p>
      <w:pPr>
        <w:spacing w:before="0" w:after="0" w:line="408" w:lineRule="exact"/>
        <w:ind w:left="0" w:right="0" w:firstLine="576"/>
        <w:jc w:val="left"/>
      </w:pPr>
      <w:r>
        <w:rPr/>
        <w:t xml:space="preserve">(3) This section does not permanently relieve an investor-owned utility of its obligation to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Upon its own motion or at the request of a consumer-owned utility, the governing board of a consumer-owned utility must suspend the requirements of section 3 of this act if:</w:t>
      </w:r>
    </w:p>
    <w:p>
      <w:pPr>
        <w:spacing w:before="0" w:after="0" w:line="408" w:lineRule="exact"/>
        <w:ind w:left="0" w:right="0" w:firstLine="576"/>
        <w:jc w:val="left"/>
      </w:pPr>
      <w:r>
        <w:rPr/>
        <w:t xml:space="preserve">(a) It is likely to result in conflicts with or compromises to the consumer-owned utility's obligation to comply with the mandatory and enforceable reliability standards of the North American electric reliability corporation or compromises to the integrity of the consumer-owned utility's electrical system; or</w:t>
      </w:r>
    </w:p>
    <w:p>
      <w:pPr>
        <w:spacing w:before="0" w:after="0" w:line="408" w:lineRule="exact"/>
        <w:ind w:left="0" w:right="0" w:firstLine="576"/>
        <w:jc w:val="left"/>
      </w:pPr>
      <w:r>
        <w:rPr/>
        <w:t xml:space="preserve">(b) The utility demonstrates that the cost of compliance with section 3 of this act would result in costs that would exceed the lowest reasonable cost resource by five percent. A consumer-owned utility making a request under this subsection must submit an application to the governing board that includes:</w:t>
      </w:r>
    </w:p>
    <w:p>
      <w:pPr>
        <w:spacing w:before="0" w:after="0" w:line="408" w:lineRule="exact"/>
        <w:ind w:left="0" w:right="0" w:firstLine="576"/>
        <w:jc w:val="left"/>
      </w:pPr>
      <w:r>
        <w:rPr/>
        <w:t xml:space="preserve">(i) An explanation of the reliability or integrity issue and how a temporary exemption from complying with the requirements of section 3 of this act will avoid the reliability or integrity issue; or</w:t>
      </w:r>
    </w:p>
    <w:p>
      <w:pPr>
        <w:spacing w:before="0" w:after="0" w:line="408" w:lineRule="exact"/>
        <w:ind w:left="0" w:right="0" w:firstLine="576"/>
        <w:jc w:val="left"/>
      </w:pPr>
      <w:r>
        <w:rPr/>
        <w:t xml:space="preserve">(ii) An analysis that demonstrates that the cost of compliance with section 3 of this act would exceed the lowest reasonable cost resource by five percent.</w:t>
      </w:r>
    </w:p>
    <w:p>
      <w:pPr>
        <w:spacing w:before="0" w:after="0" w:line="408" w:lineRule="exact"/>
        <w:ind w:left="0" w:right="0" w:firstLine="576"/>
        <w:jc w:val="left"/>
      </w:pPr>
      <w:r>
        <w:rPr/>
        <w:t xml:space="preserve">(2)(a) A suspension of the requirements of section 3 of this act must be granted at the time of the motion for such by the utility. The suspension may not be lifted until such time as the governing board determines that none of the conditions for the suspension under subsection (1) of this section apply.</w:t>
      </w:r>
    </w:p>
    <w:p>
      <w:pPr>
        <w:spacing w:before="0" w:after="0" w:line="408" w:lineRule="exact"/>
        <w:ind w:left="0" w:right="0" w:firstLine="576"/>
        <w:jc w:val="left"/>
      </w:pPr>
      <w:r>
        <w:rPr/>
        <w:t xml:space="preserve">(b)(i) As long as a suspension of the requirements in section 3 of this act is in place, the consumer-owned utility must file a progress report at least annually, or within an amount of time determined to be reasonable by the governing board, on achieving full compliance with the requirements of section 3 of this act; and</w:t>
      </w:r>
    </w:p>
    <w:p>
      <w:pPr>
        <w:spacing w:before="0" w:after="0" w:line="408" w:lineRule="exact"/>
        <w:ind w:left="0" w:right="0" w:firstLine="576"/>
        <w:jc w:val="left"/>
      </w:pPr>
      <w:r>
        <w:rPr/>
        <w:t xml:space="preserve">(ii) Directing the consumer-owned utility to take specific actions to achieve full compliance with the requirements of section 3 of this act.</w:t>
      </w:r>
    </w:p>
    <w:p>
      <w:pPr>
        <w:spacing w:before="0" w:after="0" w:line="408" w:lineRule="exact"/>
        <w:ind w:left="0" w:right="0" w:firstLine="576"/>
        <w:jc w:val="left"/>
      </w:pPr>
      <w:r>
        <w:rPr/>
        <w:t xml:space="preserve">(3) This section does not permanently relieve a consumer-owned utility of its obligation to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established in sections 7 through 12, chapter . . ., Laws of 2019 (sections 7 through 12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created under sections 7 through 12, chapter . . ., Laws of 2019 (sections 7 through 12 of this act) as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the cost of transitioning to electric generation sources that have very low or zero carbon dioxide emissions. It is the intent of the legislature to provide a suite of tax preferences in order to reduce the cost to ratepayers of constructing and operating new renewable energy generation capacity equal to or greater than necessary to serve projected Washington electricity load growth, as measured by projections in the most recently adopted Northwest power and conservation council power plan.</w:t>
      </w:r>
    </w:p>
    <w:p>
      <w:pPr>
        <w:spacing w:before="0" w:after="0" w:line="408" w:lineRule="exact"/>
        <w:ind w:left="0" w:right="0" w:firstLine="576"/>
        <w:jc w:val="left"/>
      </w:pPr>
      <w:r>
        <w:rPr/>
        <w:t xml:space="preserve">(4) The legislature does not intend to extend the expiration date of the tax preferences contained in this act.</w:t>
      </w:r>
    </w:p>
    <w:p>
      <w:pPr>
        <w:spacing w:before="0" w:after="0" w:line="408" w:lineRule="exact"/>
        <w:ind w:left="0" w:right="0" w:firstLine="576"/>
        <w:jc w:val="left"/>
      </w:pPr>
      <w:r>
        <w:rPr/>
        <w:t xml:space="preserve">(5) Because the tax preferences contained in this act are not for the primary purpose of creating or retaining jobs or attracting or attaining businesses, and because the legislature does not intend to extend the expiration of the tax preferences, the legislature does not intend for a review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paid tax under RCW 82.08.020 for personal property used for carbon reduction investments at, or to offset the greenhouse gas emissions of, an energy-intensive trade-exposed facility; tangible personal property that will be incorporated as an ingredient or component of buildings or other structures for carbon reduction investments at, or to offset the greenhouse gas emissions of, an energy-intensive trade-exposed facility; or for labor and services rendered with respect to such buildings, structures, or personal property, is eligible for an exemption from the state share of the tax in the form of a credit, as provided in this section. A person claiming an exemption must pay the tax and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"Carbon reduction investment" means an investment in support of eligible projects or actions that reduce, prevent, or remove from the atmosphere the emissions of greenhouse gases in the state. An eligible project or action includes, but is not limited to, investment in the following: (i) Installation of electric vehicle chargers and related infrastructure and other transportation electrification measures; (ii) demand side management of electricity consumption, including energy efficiency, demand response, and changes to codes and standards; (iii) energy storage technologies; and (iv) carbon sequestration programs, including forest health investments.</w:t>
      </w:r>
    </w:p>
    <w:p>
      <w:pPr>
        <w:spacing w:before="0" w:after="0" w:line="408" w:lineRule="exact"/>
        <w:ind w:left="0" w:right="0" w:firstLine="576"/>
        <w:jc w:val="left"/>
      </w:pPr>
      <w:r>
        <w:rPr/>
        <w:t xml:space="preserve">(b) "Energy-intensive trade-exposed facility" means a facility with a primary North American industry classification system (NAICS) code, as those codes existed as of January 1, 2019, included in the following list:</w:t>
      </w:r>
    </w:p>
    <w:p>
      <w:pPr>
        <w:spacing w:before="0" w:after="0" w:line="408" w:lineRule="exact"/>
        <w:ind w:left="0" w:right="0" w:firstLine="576"/>
        <w:jc w:val="left"/>
      </w:pPr>
      <w:r>
        <w:rPr/>
        <w:t xml:space="preserve">(i) 311411: Frozen fruit, juice, and vegetable manufacturing;</w:t>
      </w:r>
    </w:p>
    <w:p>
      <w:pPr>
        <w:spacing w:before="0" w:after="0" w:line="408" w:lineRule="exact"/>
        <w:ind w:left="0" w:right="0" w:firstLine="576"/>
        <w:jc w:val="left"/>
      </w:pPr>
      <w:r>
        <w:rPr/>
        <w:t xml:space="preserve">(ii) 311423: Dried and dehydrated food manufacturing;</w:t>
      </w:r>
    </w:p>
    <w:p>
      <w:pPr>
        <w:spacing w:before="0" w:after="0" w:line="408" w:lineRule="exact"/>
        <w:ind w:left="0" w:right="0" w:firstLine="576"/>
        <w:jc w:val="left"/>
      </w:pPr>
      <w:r>
        <w:rPr/>
        <w:t xml:space="preserve">(iii) 311611: Animal (except poultry) slaughtering;</w:t>
      </w:r>
    </w:p>
    <w:p>
      <w:pPr>
        <w:spacing w:before="0" w:after="0" w:line="408" w:lineRule="exact"/>
        <w:ind w:left="0" w:right="0" w:firstLine="576"/>
        <w:jc w:val="left"/>
      </w:pPr>
      <w:r>
        <w:rPr/>
        <w:t xml:space="preserve">(iv) 322110: Pulp mills;</w:t>
      </w:r>
    </w:p>
    <w:p>
      <w:pPr>
        <w:spacing w:before="0" w:after="0" w:line="408" w:lineRule="exact"/>
        <w:ind w:left="0" w:right="0" w:firstLine="576"/>
        <w:jc w:val="left"/>
      </w:pPr>
      <w:r>
        <w:rPr/>
        <w:t xml:space="preserve">(v) 322121: Paper (except newsprint) mills;</w:t>
      </w:r>
    </w:p>
    <w:p>
      <w:pPr>
        <w:spacing w:before="0" w:after="0" w:line="408" w:lineRule="exact"/>
        <w:ind w:left="0" w:right="0" w:firstLine="576"/>
        <w:jc w:val="left"/>
      </w:pPr>
      <w:r>
        <w:rPr/>
        <w:t xml:space="preserve">(vi) 322122: Newsprint mills;</w:t>
      </w:r>
    </w:p>
    <w:p>
      <w:pPr>
        <w:spacing w:before="0" w:after="0" w:line="408" w:lineRule="exact"/>
        <w:ind w:left="0" w:right="0" w:firstLine="576"/>
        <w:jc w:val="left"/>
      </w:pPr>
      <w:r>
        <w:rPr/>
        <w:t xml:space="preserve">(vii) 322130: Paperboard mills;</w:t>
      </w:r>
    </w:p>
    <w:p>
      <w:pPr>
        <w:spacing w:before="0" w:after="0" w:line="408" w:lineRule="exact"/>
        <w:ind w:left="0" w:right="0" w:firstLine="576"/>
        <w:jc w:val="left"/>
      </w:pPr>
      <w:r>
        <w:rPr/>
        <w:t xml:space="preserve">(viii) 325188: All other basic inorganic chemical manufacturing;</w:t>
      </w:r>
    </w:p>
    <w:p>
      <w:pPr>
        <w:spacing w:before="0" w:after="0" w:line="408" w:lineRule="exact"/>
        <w:ind w:left="0" w:right="0" w:firstLine="576"/>
        <w:jc w:val="left"/>
      </w:pPr>
      <w:r>
        <w:rPr/>
        <w:t xml:space="preserve">(ix) 325199: All other basic organic chemical manufacturing;</w:t>
      </w:r>
    </w:p>
    <w:p>
      <w:pPr>
        <w:spacing w:before="0" w:after="0" w:line="408" w:lineRule="exact"/>
        <w:ind w:left="0" w:right="0" w:firstLine="576"/>
        <w:jc w:val="left"/>
      </w:pPr>
      <w:r>
        <w:rPr/>
        <w:t xml:space="preserve">(x) 325311: Nitrogenous fertilizer manufacturing;</w:t>
      </w:r>
    </w:p>
    <w:p>
      <w:pPr>
        <w:spacing w:before="0" w:after="0" w:line="408" w:lineRule="exact"/>
        <w:ind w:left="0" w:right="0" w:firstLine="576"/>
        <w:jc w:val="left"/>
      </w:pPr>
      <w:r>
        <w:rPr/>
        <w:t xml:space="preserve">(xi) 327211: Flat glass manufacturing;</w:t>
      </w:r>
    </w:p>
    <w:p>
      <w:pPr>
        <w:spacing w:before="0" w:after="0" w:line="408" w:lineRule="exact"/>
        <w:ind w:left="0" w:right="0" w:firstLine="576"/>
        <w:jc w:val="left"/>
      </w:pPr>
      <w:r>
        <w:rPr/>
        <w:t xml:space="preserve">(xii) 327213: Glass container manufacturing;</w:t>
      </w:r>
    </w:p>
    <w:p>
      <w:pPr>
        <w:spacing w:before="0" w:after="0" w:line="408" w:lineRule="exact"/>
        <w:ind w:left="0" w:right="0" w:firstLine="576"/>
        <w:jc w:val="left"/>
      </w:pPr>
      <w:r>
        <w:rPr/>
        <w:t xml:space="preserve">(xiii) 327310: Cement manufacturing;</w:t>
      </w:r>
    </w:p>
    <w:p>
      <w:pPr>
        <w:spacing w:before="0" w:after="0" w:line="408" w:lineRule="exact"/>
        <w:ind w:left="0" w:right="0" w:firstLine="576"/>
        <w:jc w:val="left"/>
      </w:pPr>
      <w:r>
        <w:rPr/>
        <w:t xml:space="preserve">(xiv) 327410: Lime manufacturing;</w:t>
      </w:r>
    </w:p>
    <w:p>
      <w:pPr>
        <w:spacing w:before="0" w:after="0" w:line="408" w:lineRule="exact"/>
        <w:ind w:left="0" w:right="0" w:firstLine="576"/>
        <w:jc w:val="left"/>
      </w:pPr>
      <w:r>
        <w:rPr/>
        <w:t xml:space="preserve">(xv) 327420: Gypsum product manufacturing;</w:t>
      </w:r>
    </w:p>
    <w:p>
      <w:pPr>
        <w:spacing w:before="0" w:after="0" w:line="408" w:lineRule="exact"/>
        <w:ind w:left="0" w:right="0" w:firstLine="576"/>
        <w:jc w:val="left"/>
      </w:pPr>
      <w:r>
        <w:rPr/>
        <w:t xml:space="preserve">(xvi) 327992: Ultra high purity silicon manufacturing;</w:t>
      </w:r>
    </w:p>
    <w:p>
      <w:pPr>
        <w:spacing w:before="0" w:after="0" w:line="408" w:lineRule="exact"/>
        <w:ind w:left="0" w:right="0" w:firstLine="576"/>
        <w:jc w:val="left"/>
      </w:pPr>
      <w:r>
        <w:rPr/>
        <w:t xml:space="preserve">(xvii) 331111: Iron and steel mills;</w:t>
      </w:r>
    </w:p>
    <w:p>
      <w:pPr>
        <w:spacing w:before="0" w:after="0" w:line="408" w:lineRule="exact"/>
        <w:ind w:left="0" w:right="0" w:firstLine="576"/>
        <w:jc w:val="left"/>
      </w:pPr>
      <w:r>
        <w:rPr/>
        <w:t xml:space="preserve">(xviii) 331312: Primary aluminum production;</w:t>
      </w:r>
    </w:p>
    <w:p>
      <w:pPr>
        <w:spacing w:before="0" w:after="0" w:line="408" w:lineRule="exact"/>
        <w:ind w:left="0" w:right="0" w:firstLine="576"/>
        <w:jc w:val="left"/>
      </w:pPr>
      <w:r>
        <w:rPr/>
        <w:t xml:space="preserve">(xix) 331315: Aluminum sheet, plate, and foil manufacturing;</w:t>
      </w:r>
    </w:p>
    <w:p>
      <w:pPr>
        <w:spacing w:before="0" w:after="0" w:line="408" w:lineRule="exact"/>
        <w:ind w:left="0" w:right="0" w:firstLine="576"/>
        <w:jc w:val="left"/>
      </w:pPr>
      <w:r>
        <w:rPr/>
        <w:t xml:space="preserve">(xx) 331419: Primary smelting and refining of nonferrous metal (except copper and aluminum);</w:t>
      </w:r>
    </w:p>
    <w:p>
      <w:pPr>
        <w:spacing w:before="0" w:after="0" w:line="408" w:lineRule="exact"/>
        <w:ind w:left="0" w:right="0" w:firstLine="576"/>
        <w:jc w:val="left"/>
      </w:pPr>
      <w:r>
        <w:rPr/>
        <w:t xml:space="preserve">(xxi) 334413: Semiconductor and related device manufacturing;</w:t>
      </w:r>
    </w:p>
    <w:p>
      <w:pPr>
        <w:spacing w:before="0" w:after="0" w:line="408" w:lineRule="exact"/>
        <w:ind w:left="0" w:right="0" w:firstLine="576"/>
        <w:jc w:val="left"/>
      </w:pPr>
      <w:r>
        <w:rPr/>
        <w:t xml:space="preserve">(xxii) 336411: Aircraft manufacturing;</w:t>
      </w:r>
    </w:p>
    <w:p>
      <w:pPr>
        <w:spacing w:before="0" w:after="0" w:line="408" w:lineRule="exact"/>
        <w:ind w:left="0" w:right="0" w:firstLine="576"/>
        <w:jc w:val="left"/>
      </w:pPr>
      <w:r>
        <w:rPr/>
        <w:t xml:space="preserve">(xxiii) 336413: Other aircraft parts and auxiliary equipment manufacturing.</w:t>
      </w:r>
    </w:p>
    <w:p>
      <w:pPr>
        <w:spacing w:before="0" w:after="0" w:line="408" w:lineRule="exact"/>
        <w:ind w:left="0" w:right="0" w:firstLine="576"/>
        <w:jc w:val="left"/>
      </w:pPr>
      <w:r>
        <w:rPr/>
        <w:t xml:space="preserve">(c) "Greenhouse gas" includes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(3) A person claiming the tax preference provided in this section must file a complete annual tax performance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who is subject to tax under RCW 82.12.020 for personal property used for carbon reduction investments at, or to offset the greenhouse gas emissions of, an energy-intensive trade-exposed facility, or for tangible personal property that will be incorporated as an ingredient or component of buildings or other structures for carbon reduction investments at, or to offset the greenhouse gas emissions of, an energy-intensive trade-exposed facility,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the terms "energy-intensive trade-exposed facility," "carbon reduction investment," and "greenhouse gas" have the same meaning as provided in section 7 of this act.</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paid tax under RCW 82.08.020 for machinery and equipment used to reduce the greenhouse gas emissions associated with the transportation of gas through a gas pipeline, or to sales of or charges made for labor and services rendered in respect to installing such machinery and equipment, is eligible for an exemption from the state share of the tax in the form of a credit, as provided in this section. A person claiming an exemption must pay the tax and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The definitions in this subsection apply throughout this section and section 10 of this act unless the context clearly requires otherwise.</w:t>
      </w:r>
    </w:p>
    <w:p>
      <w:pPr>
        <w:spacing w:before="0" w:after="0" w:line="408" w:lineRule="exact"/>
        <w:ind w:left="0" w:right="0" w:firstLine="576"/>
        <w:jc w:val="left"/>
      </w:pPr>
      <w:r>
        <w:rPr/>
        <w:t xml:space="preserve">(a) "Gas" means natural gas, flammable gas, or toxic or corrosive gas.</w:t>
      </w:r>
    </w:p>
    <w:p>
      <w:pPr>
        <w:spacing w:before="0" w:after="0" w:line="408" w:lineRule="exact"/>
        <w:ind w:left="0" w:right="0" w:firstLine="576"/>
        <w:jc w:val="left"/>
      </w:pPr>
      <w:r>
        <w:rPr/>
        <w:t xml:space="preserve">(b)(i) "Gas pipeline" means all parts of a pipeline facility through which gas moves in transportation, including, but not limited to, line pipe, valves, and other appurtenances connected to line pipe, compressor units, metering stations, regulator stations, delivery stations, holders, and fabricated assemblies.</w:t>
      </w:r>
    </w:p>
    <w:p>
      <w:pPr>
        <w:spacing w:before="0" w:after="0" w:line="408" w:lineRule="exact"/>
        <w:ind w:left="0" w:right="0" w:firstLine="576"/>
        <w:jc w:val="left"/>
      </w:pPr>
      <w:r>
        <w:rPr/>
        <w:t xml:space="preserve">(ii) "Gas pipeline" does not include any pipeline facilities, other than a master meter system, owned by a consumer or consumers of the gas, located exclusively on the consumer or consumers' property, and none of the gas leaves that property through a pipeline.</w:t>
      </w:r>
    </w:p>
    <w:p>
      <w:pPr>
        <w:spacing w:before="0" w:after="0" w:line="408" w:lineRule="exact"/>
        <w:ind w:left="0" w:right="0" w:firstLine="576"/>
        <w:jc w:val="left"/>
      </w:pPr>
      <w:r>
        <w:rPr/>
        <w:t xml:space="preserve">(c) "Greenhouse gas" includes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(d)(i) "Machinery and equipment" includes fixtures, devices, and support facilities that are integral and necessary to the transportation of gas through a gas pipeline.</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reduce greenhouse gas emissions, or extend the useful life of machinery and equipment; (E) buildings; or (F) building fixtures that are not integral and necessary to the transportation of gas that are permanently affixed to and become a physical part of a building.</w:t>
      </w:r>
    </w:p>
    <w:p>
      <w:pPr>
        <w:spacing w:before="0" w:after="0" w:line="408" w:lineRule="exact"/>
        <w:ind w:left="0" w:right="0" w:firstLine="576"/>
        <w:jc w:val="left"/>
      </w:pPr>
      <w:r>
        <w:rPr/>
        <w:t xml:space="preserve">(3) A person claiming the tax preference provided in this section must file a complete annual tax performance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who has paid tax under RCW 82.12.020 for machinery and equipment used to reduce the greenhouse gas emissions associated with the transportation of gas through a gas pipeline, or to sales of or charges made for labor and services rendered in respect to installing such machinery and equipment, is eligible for an exemption from the state share of the tax in the form of a credit, as provided in this section. A person claiming an exemption must pay the tax and then take a credit equal to the state share of use tax paid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(3) Credits may not be claimed under this section for taxable events occurring on or after January 1, 2029.</w:t>
      </w:r>
    </w:p>
    <w:p>
      <w:pPr>
        <w:spacing w:before="0" w:after="0" w:line="408" w:lineRule="exact"/>
        <w:ind w:left="0" w:right="0" w:firstLine="576"/>
        <w:jc w:val="left"/>
      </w:pPr>
      <w:r>
        <w:rPr/>
        <w:t xml:space="preserve">(4) The definitions in section 9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and 1980 c 149 s 3 are each amended to read as follows:</w:t>
      </w:r>
    </w:p>
    <w:p>
      <w:pPr>
        <w:spacing w:before="0" w:after="0" w:line="408" w:lineRule="exact"/>
        <w:ind w:left="0" w:right="0" w:firstLine="576"/>
        <w:jc w:val="left"/>
      </w:pPr>
      <w:r>
        <w:rPr/>
        <w:t xml:space="preserve">(1) In computing tax under this chapter there </w:t>
      </w:r>
      <w:r>
        <w:t>((</w:t>
      </w:r>
      <w:r>
        <w:rPr>
          <w:strike/>
        </w:rPr>
        <w:t xml:space="preserve">shall be</w:t>
      </w:r>
      <w:r>
        <w:t>))</w:t>
      </w:r>
      <w:r>
        <w:rPr/>
        <w:t xml:space="preserve"> </w:t>
      </w:r>
      <w:r>
        <w:rPr>
          <w:u w:val="single"/>
        </w:rPr>
        <w:t xml:space="preserve">is</w:t>
      </w:r>
      <w:r>
        <w:rPr/>
        <w:t xml:space="preserve"> deducted from the gross income:</w:t>
      </w:r>
    </w:p>
    <w:p>
      <w:pPr>
        <w:spacing w:before="0" w:after="0" w:line="408" w:lineRule="exact"/>
        <w:ind w:left="0" w:right="0" w:firstLine="576"/>
        <w:jc w:val="left"/>
      </w:pPr>
      <w:r>
        <w:rPr/>
        <w:t xml:space="preserve">(a) An amount equal to the cost of production at the plant for consumption within the state of Washington of:</w:t>
      </w:r>
    </w:p>
    <w:p>
      <w:pPr>
        <w:spacing w:before="0" w:after="0" w:line="408" w:lineRule="exact"/>
        <w:ind w:left="0" w:right="0" w:firstLine="576"/>
        <w:jc w:val="left"/>
      </w:pPr>
      <w:r>
        <w:rPr/>
        <w:t xml:space="preserve">(i) Electrical energy produced or generated from </w:t>
      </w:r>
      <w:r>
        <w:t>((</w:t>
      </w:r>
      <w:r>
        <w:rPr>
          <w:strike/>
        </w:rPr>
        <w:t xml:space="preserve">cogeneration</w:t>
      </w:r>
      <w:r>
        <w:t>))</w:t>
      </w:r>
      <w:r>
        <w:rPr/>
        <w:t xml:space="preserve"> </w:t>
      </w:r>
      <w:r>
        <w:rPr>
          <w:u w:val="single"/>
        </w:rPr>
        <w:t xml:space="preserve">combined heat and power</w:t>
      </w:r>
      <w:r>
        <w:rPr/>
        <w:t xml:space="preserve"> as defined in RCW </w:t>
      </w:r>
      <w:r>
        <w:t>((</w:t>
      </w:r>
      <w:r>
        <w:rPr>
          <w:strike/>
        </w:rPr>
        <w:t xml:space="preserve">82.35.020</w:t>
      </w:r>
      <w:r>
        <w:t>))</w:t>
      </w:r>
      <w:r>
        <w:rPr/>
        <w:t xml:space="preserve"> </w:t>
      </w:r>
      <w:r>
        <w:rPr>
          <w:u w:val="single"/>
        </w:rPr>
        <w:t xml:space="preserve">19.280.020</w:t>
      </w:r>
      <w:r>
        <w:rPr/>
        <w:t xml:space="preserve">; and</w:t>
      </w:r>
    </w:p>
    <w:p>
      <w:pPr>
        <w:spacing w:before="0" w:after="0" w:line="408" w:lineRule="exact"/>
        <w:ind w:left="0" w:right="0" w:firstLine="576"/>
        <w:jc w:val="left"/>
      </w:pPr>
      <w:r>
        <w:rPr/>
        <w:t xml:space="preserve">(ii) Electrical energy or gas produced or generated from renewable </w:t>
      </w:r>
      <w:r>
        <w:t>((</w:t>
      </w:r>
      <w:r>
        <w:rPr>
          <w:strike/>
        </w:rPr>
        <w:t xml:space="preserve">energy</w:t>
      </w:r>
      <w:r>
        <w:t>))</w:t>
      </w:r>
      <w:r>
        <w:rPr/>
        <w:t xml:space="preserve"> resources </w:t>
      </w:r>
      <w:r>
        <w:t>((</w:t>
      </w:r>
      <w:r>
        <w:rPr>
          <w:strike/>
        </w:rPr>
        <w:t xml:space="preserve">such as solar energy, wind energy, hydroelectric energy, geothermal energy, wood, wood wastes, municipal wastes, agricultural products and wastes, and end-use waste heat</w:t>
      </w:r>
      <w:r>
        <w:t>))</w:t>
      </w:r>
      <w:r>
        <w:rPr/>
        <w:t xml:space="preserve"> </w:t>
      </w:r>
      <w:r>
        <w:rPr>
          <w:u w:val="single"/>
        </w:rPr>
        <w:t xml:space="preserve">as defined in RCW 19.285.030</w:t>
      </w:r>
      <w:r>
        <w:rPr/>
        <w:t xml:space="preserve">; and</w:t>
      </w:r>
    </w:p>
    <w:p>
      <w:pPr>
        <w:spacing w:before="0" w:after="0" w:line="408" w:lineRule="exact"/>
        <w:ind w:left="0" w:right="0" w:firstLine="576"/>
        <w:jc w:val="left"/>
      </w:pPr>
      <w:r>
        <w:rPr/>
        <w:t xml:space="preserve">(b) Those amounts expended to improve consumers' efficiency of energy end use or to otherwise reduce the use of electrical energy or gas by the consumer.</w:t>
      </w:r>
    </w:p>
    <w:p>
      <w:pPr>
        <w:spacing w:before="0" w:after="0" w:line="408" w:lineRule="exact"/>
        <w:ind w:left="0" w:right="0" w:firstLine="576"/>
        <w:jc w:val="left"/>
      </w:pPr>
      <w:r>
        <w:rPr/>
        <w:t xml:space="preserve">(2) This section applies only to </w:t>
      </w:r>
      <w:r>
        <w:rPr>
          <w:u w:val="single"/>
        </w:rPr>
        <w:t xml:space="preserve">the following facilities:</w:t>
      </w:r>
    </w:p>
    <w:p>
      <w:pPr>
        <w:spacing w:before="0" w:after="0" w:line="408" w:lineRule="exact"/>
        <w:ind w:left="0" w:right="0" w:firstLine="576"/>
        <w:jc w:val="left"/>
      </w:pPr>
      <w:r>
        <w:rPr>
          <w:u w:val="single"/>
        </w:rPr>
        <w:t xml:space="preserve">(a) N</w:t>
      </w:r>
      <w:r>
        <w:rPr/>
        <w:t xml:space="preserve">ew facilities for the production or generation of energy from </w:t>
      </w:r>
      <w:r>
        <w:t>((</w:t>
      </w:r>
      <w:r>
        <w:rPr>
          <w:strike/>
        </w:rPr>
        <w:t xml:space="preserve">cogeneration or renewable energy resources</w:t>
      </w:r>
      <w:r>
        <w:t>))</w:t>
      </w:r>
      <w:r>
        <w:rPr/>
        <w:t xml:space="preserve"> </w:t>
      </w:r>
      <w:r>
        <w:rPr>
          <w:u w:val="single"/>
        </w:rPr>
        <w:t xml:space="preserve">combined heat and power or renewable resources</w:t>
      </w:r>
      <w:r>
        <w:rPr/>
        <w:t xml:space="preserve"> or measures to improve the efficiency of energy end use on which construction or installation is begun after June 12, 1980, and before January 1, 1990</w:t>
      </w:r>
      <w:r>
        <w:rPr>
          <w:u w:val="single"/>
        </w:rPr>
        <w:t xml:space="preserve">; and</w:t>
      </w:r>
    </w:p>
    <w:p>
      <w:pPr>
        <w:spacing w:before="0" w:after="0" w:line="408" w:lineRule="exact"/>
        <w:ind w:left="0" w:right="0" w:firstLine="576"/>
        <w:jc w:val="left"/>
      </w:pPr>
      <w:r>
        <w:rPr>
          <w:u w:val="single"/>
        </w:rPr>
        <w:t xml:space="preserve">(b) New facilities for the production or generation of electricity from renewable resources on which construction or installation is begun after January 1, 2020, and before January 1, 2028</w:t>
      </w:r>
      <w:r>
        <w:rPr/>
        <w:t xml:space="preserve">.</w:t>
      </w:r>
    </w:p>
    <w:p>
      <w:pPr>
        <w:spacing w:before="0" w:after="0" w:line="408" w:lineRule="exact"/>
        <w:ind w:left="0" w:right="0" w:firstLine="576"/>
        <w:jc w:val="left"/>
      </w:pPr>
      <w:r>
        <w:rPr/>
        <w:t xml:space="preserve">(3) Deductions under subsection (1)(a) of this section </w:t>
      </w:r>
      <w:r>
        <w:t>((</w:t>
      </w:r>
      <w:r>
        <w:rPr>
          <w:strike/>
        </w:rPr>
        <w:t xml:space="preserve">shall be</w:t>
      </w:r>
      <w:r>
        <w:t>))</w:t>
      </w:r>
      <w:r>
        <w:rPr/>
        <w:t xml:space="preserve"> </w:t>
      </w:r>
      <w:r>
        <w:rPr>
          <w:u w:val="single"/>
        </w:rPr>
        <w:t xml:space="preserve">are</w:t>
      </w:r>
      <w:r>
        <w:rPr/>
        <w:t xml:space="preserve"> allowed for a period not to exceed thirty years after the project is placed in operation.</w:t>
      </w:r>
    </w:p>
    <w:p>
      <w:pPr>
        <w:spacing w:before="0" w:after="0" w:line="408" w:lineRule="exact"/>
        <w:ind w:left="0" w:right="0" w:firstLine="576"/>
        <w:jc w:val="left"/>
      </w:pPr>
      <w:r>
        <w:rPr/>
        <w:t xml:space="preserve">(4) Measures or projects encouraged under this section </w:t>
      </w:r>
      <w:r>
        <w:t>((</w:t>
      </w:r>
      <w:r>
        <w:rPr>
          <w:strike/>
        </w:rPr>
        <w:t xml:space="preserve">shall</w:t>
      </w:r>
      <w:r>
        <w:t>))</w:t>
      </w:r>
      <w:r>
        <w:rPr/>
        <w:t xml:space="preserve"> at the time they are placed in service </w:t>
      </w:r>
      <w:r>
        <w:rPr>
          <w:u w:val="single"/>
        </w:rPr>
        <w:t xml:space="preserve">must</w:t>
      </w:r>
      <w:r>
        <w:rPr/>
        <w:t xml:space="preserve"> be reasonably expected to save, produce, or generate energy at a total incremental system cost per unit of energy delivered to end use which is less than or equal to the incremental system cost per unit of energy delivered to end use from similarly available conventional energy resources which utilize nuclear energy or fossil fuels and which the gas or electric utility could acquire to meet energy demand in the same time period.</w:t>
      </w:r>
    </w:p>
    <w:p>
      <w:pPr>
        <w:spacing w:before="0" w:after="0" w:line="408" w:lineRule="exact"/>
        <w:ind w:left="0" w:right="0" w:firstLine="576"/>
        <w:jc w:val="left"/>
      </w:pPr>
      <w:r>
        <w:rPr/>
        <w:t xml:space="preserve">(5) The department of revenue, after consultation with the utilities and transportation commission in the case of investor-owned utilities and the governing bodies of locally regulated utilities, </w:t>
      </w:r>
      <w:r>
        <w:t>((</w:t>
      </w:r>
      <w:r>
        <w:rPr>
          <w:strike/>
        </w:rPr>
        <w:t xml:space="preserve">shall</w:t>
      </w:r>
      <w:r>
        <w:t>))</w:t>
      </w:r>
      <w:r>
        <w:rPr/>
        <w:t xml:space="preserve"> </w:t>
      </w:r>
      <w:r>
        <w:rPr>
          <w:u w:val="single"/>
        </w:rPr>
        <w:t xml:space="preserve">must</w:t>
      </w:r>
      <w:r>
        <w:rPr/>
        <w:t xml:space="preserve"> determine the eligibility of individual projects and measures for deductions under this section.</w:t>
      </w:r>
    </w:p>
    <w:p>
      <w:pPr>
        <w:spacing w:before="0" w:after="0" w:line="408" w:lineRule="exact"/>
        <w:ind w:left="0" w:right="0" w:firstLine="576"/>
        <w:jc w:val="left"/>
      </w:pPr>
      <w:r>
        <w:rPr>
          <w:u w:val="single"/>
        </w:rPr>
        <w:t xml:space="preserve">(6)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"Carbon reduction investment" means an investment in support of eligible projects or actions that reduce, prevent, or remove from the atmosphere the emissions of greenhouse gases in the state. An eligible project or action includes, but is not limited to, investment in the following: (i) Installation of electric vehicle chargers and related infrastructure and other transportation electrification measures; (ii) demand side management of electricity consumption; (iii) energy storage technologies; and (iv) carbon sequestration programs, including forest health investments.</w:t>
      </w:r>
    </w:p>
    <w:p>
      <w:pPr>
        <w:spacing w:before="0" w:after="0" w:line="408" w:lineRule="exact"/>
        <w:ind w:left="0" w:right="0" w:firstLine="576"/>
        <w:jc w:val="left"/>
      </w:pPr>
      <w:r>
        <w:rPr/>
        <w:t xml:space="preserve">(b)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(2) In computing the tax imposed under this chapter, a credit is authorized for persons who reduce their own greenhouse gas emissions through carbon reduction investment projects.</w:t>
      </w:r>
    </w:p>
    <w:p>
      <w:pPr>
        <w:spacing w:before="0" w:after="0" w:line="408" w:lineRule="exact"/>
        <w:ind w:left="0" w:right="0" w:firstLine="576"/>
        <w:jc w:val="left"/>
      </w:pPr>
      <w:r>
        <w:rPr/>
        <w:t xml:space="preserve">(3)(a) The credit is equal to the total amount of carbon reduction investment project expenditures of a person.</w:t>
      </w:r>
    </w:p>
    <w:p>
      <w:pPr>
        <w:spacing w:before="0" w:after="0" w:line="408" w:lineRule="exact"/>
        <w:ind w:left="0" w:right="0" w:firstLine="576"/>
        <w:jc w:val="left"/>
      </w:pPr>
      <w:r>
        <w:rPr/>
        <w:t xml:space="preserve">(b) Credit may be earned by a person for multiple carbon reduction investment projects.</w:t>
      </w:r>
    </w:p>
    <w:p>
      <w:pPr>
        <w:spacing w:before="0" w:after="0" w:line="408" w:lineRule="exact"/>
        <w:ind w:left="0" w:right="0" w:firstLine="576"/>
        <w:jc w:val="left"/>
      </w:pPr>
      <w:r>
        <w:rPr/>
        <w:t xml:space="preserve">(c) Credit earned under this section may equal or exceed the tax otherwise due under this chapter for the tax reporting period. Any unused credit may be accrued and carried over until it is used.</w:t>
      </w:r>
    </w:p>
    <w:p>
      <w:pPr>
        <w:spacing w:before="0" w:after="0" w:line="408" w:lineRule="exact"/>
        <w:ind w:left="0" w:right="0" w:firstLine="576"/>
        <w:jc w:val="left"/>
      </w:pPr>
      <w:r>
        <w:rPr/>
        <w:t xml:space="preserve">(4) No application is necessary for the tax credit. The person must keep records necessary for the department to verify eligibility under this section. The person is subject to all of the requirements of chapter 82.32 RCW. No refunds may be granted for credits under this section.</w:t>
      </w:r>
    </w:p>
    <w:p>
      <w:pPr>
        <w:spacing w:before="0" w:after="0" w:line="408" w:lineRule="exact"/>
        <w:ind w:left="0" w:right="0" w:firstLine="576"/>
        <w:jc w:val="left"/>
      </w:pPr>
      <w:r>
        <w:rPr/>
        <w:t xml:space="preserve">(5) If at any time the department finds that a person is not eligible for the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(6) A person claiming the credit under this section must file a complete annual report with the department under RCW 82.32.534.</w:t>
      </w:r>
    </w:p>
    <w:p>
      <w:pPr>
        <w:spacing w:before="0" w:after="0" w:line="408" w:lineRule="exact"/>
        <w:ind w:left="0" w:right="0" w:firstLine="576"/>
        <w:jc w:val="left"/>
      </w:pPr>
      <w:r>
        <w:rPr/>
        <w:t xml:space="preserve">(7) The total statewide amount of credit allowed under this section must not exceed fifty million dollars.</w:t>
      </w:r>
    </w:p>
    <w:p>
      <w:pPr>
        <w:spacing w:before="0" w:after="0" w:line="408" w:lineRule="exact"/>
        <w:ind w:left="0" w:right="0" w:firstLine="576"/>
        <w:jc w:val="left"/>
      </w:pPr>
      <w:r>
        <w:rPr/>
        <w:t xml:space="preserve">(8)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natural or manufactured gas, timber, timber products, wood products, or agricultural products, or an energy-intensive trade-exposed business, is allowed a credit against the tax due under this chapter for forest fire risk reduction activities, as provided in this section. The credit equals fifteen dollars multiplied by the forest fire risk reduction factor, as determined by this section.</w:t>
      </w:r>
    </w:p>
    <w:p>
      <w:pPr>
        <w:spacing w:before="0" w:after="0" w:line="408" w:lineRule="exact"/>
        <w:ind w:left="0" w:right="0" w:firstLine="576"/>
        <w:jc w:val="left"/>
      </w:pPr>
      <w:r>
        <w:rPr/>
        <w:t xml:space="preserve">(2) Credits are available on a first-in-time basis. The department must keep a running total of all credits allowed under this section and section 14 of this act during each fiscal year. The department may not allow credits that would cause the total credits taken under this section and section 14 of this act to exceed eighty-three million dollars in any fiscal year. If all or part of a claim for credit is disallowed under this subsection, the disallowed portion is carried over to the next fiscal year. However, the carryover into the next fiscal year is only permitted to the extent that the limit on total credits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notice. The department may not assess penalties or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(3) The credit allowed under this section may be used against any tax due under this chapter, and may be carried over until used, except as provided in subsection (2) of this section. No refunds may be granted for credits under this section.</w:t>
      </w:r>
    </w:p>
    <w:p>
      <w:pPr>
        <w:spacing w:before="0" w:after="0" w:line="408" w:lineRule="exact"/>
        <w:ind w:left="0" w:right="0" w:firstLine="576"/>
        <w:jc w:val="left"/>
      </w:pPr>
      <w:r>
        <w:rPr/>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pPr>
        <w:spacing w:before="0" w:after="0" w:line="408" w:lineRule="exact"/>
        <w:ind w:left="0" w:right="0" w:firstLine="576"/>
        <w:jc w:val="left"/>
      </w:pPr>
      <w:r>
        <w:rPr/>
        <w:t xml:space="preserve">(5) No person may claim a credit against taxes due under both this chapter and chapter 82.16 RCW for the same forest fire risk reduction activity.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"Energy-intensive trade-exposed business" means a business that has a primary North American industry classification system (NAICS) code included in the following list:</w:t>
      </w:r>
    </w:p>
    <w:p>
      <w:pPr>
        <w:spacing w:before="0" w:after="0" w:line="408" w:lineRule="exact"/>
        <w:ind w:left="0" w:right="0" w:firstLine="576"/>
        <w:jc w:val="left"/>
      </w:pPr>
      <w:r>
        <w:rPr/>
        <w:t xml:space="preserve">(i) 311411: Frozen fruit, juice, and vegetable manufacturing;</w:t>
      </w:r>
    </w:p>
    <w:p>
      <w:pPr>
        <w:spacing w:before="0" w:after="0" w:line="408" w:lineRule="exact"/>
        <w:ind w:left="0" w:right="0" w:firstLine="576"/>
        <w:jc w:val="left"/>
      </w:pPr>
      <w:r>
        <w:rPr/>
        <w:t xml:space="preserve">(ii) 311423: Dried and dehydrated food manufacturing;</w:t>
      </w:r>
    </w:p>
    <w:p>
      <w:pPr>
        <w:spacing w:before="0" w:after="0" w:line="408" w:lineRule="exact"/>
        <w:ind w:left="0" w:right="0" w:firstLine="576"/>
        <w:jc w:val="left"/>
      </w:pPr>
      <w:r>
        <w:rPr/>
        <w:t xml:space="preserve">(iii) 311611: Animal (except poultry) slaughtering;</w:t>
      </w:r>
    </w:p>
    <w:p>
      <w:pPr>
        <w:spacing w:before="0" w:after="0" w:line="408" w:lineRule="exact"/>
        <w:ind w:left="0" w:right="0" w:firstLine="576"/>
        <w:jc w:val="left"/>
      </w:pPr>
      <w:r>
        <w:rPr/>
        <w:t xml:space="preserve">(iv) 322110: Pulp mills;</w:t>
      </w:r>
    </w:p>
    <w:p>
      <w:pPr>
        <w:spacing w:before="0" w:after="0" w:line="408" w:lineRule="exact"/>
        <w:ind w:left="0" w:right="0" w:firstLine="576"/>
        <w:jc w:val="left"/>
      </w:pPr>
      <w:r>
        <w:rPr/>
        <w:t xml:space="preserve">(v) 322121: Paper (except newsprint) mills;</w:t>
      </w:r>
    </w:p>
    <w:p>
      <w:pPr>
        <w:spacing w:before="0" w:after="0" w:line="408" w:lineRule="exact"/>
        <w:ind w:left="0" w:right="0" w:firstLine="576"/>
        <w:jc w:val="left"/>
      </w:pPr>
      <w:r>
        <w:rPr/>
        <w:t xml:space="preserve">(vi) 322122: Newsprint mills;</w:t>
      </w:r>
    </w:p>
    <w:p>
      <w:pPr>
        <w:spacing w:before="0" w:after="0" w:line="408" w:lineRule="exact"/>
        <w:ind w:left="0" w:right="0" w:firstLine="576"/>
        <w:jc w:val="left"/>
      </w:pPr>
      <w:r>
        <w:rPr/>
        <w:t xml:space="preserve">(vii) 322130: Paperboard mills;</w:t>
      </w:r>
    </w:p>
    <w:p>
      <w:pPr>
        <w:spacing w:before="0" w:after="0" w:line="408" w:lineRule="exact"/>
        <w:ind w:left="0" w:right="0" w:firstLine="576"/>
        <w:jc w:val="left"/>
      </w:pPr>
      <w:r>
        <w:rPr/>
        <w:t xml:space="preserve">(viii) 325188: All other basic inorganic chemical manufacturing;</w:t>
      </w:r>
    </w:p>
    <w:p>
      <w:pPr>
        <w:spacing w:before="0" w:after="0" w:line="408" w:lineRule="exact"/>
        <w:ind w:left="0" w:right="0" w:firstLine="576"/>
        <w:jc w:val="left"/>
      </w:pPr>
      <w:r>
        <w:rPr/>
        <w:t xml:space="preserve">(ix) 325199: All other basic organic chemical manufacturing;</w:t>
      </w:r>
    </w:p>
    <w:p>
      <w:pPr>
        <w:spacing w:before="0" w:after="0" w:line="408" w:lineRule="exact"/>
        <w:ind w:left="0" w:right="0" w:firstLine="576"/>
        <w:jc w:val="left"/>
      </w:pPr>
      <w:r>
        <w:rPr/>
        <w:t xml:space="preserve">(x) 325311: Nitrogenous fertilizer manufacturing;</w:t>
      </w:r>
    </w:p>
    <w:p>
      <w:pPr>
        <w:spacing w:before="0" w:after="0" w:line="408" w:lineRule="exact"/>
        <w:ind w:left="0" w:right="0" w:firstLine="576"/>
        <w:jc w:val="left"/>
      </w:pPr>
      <w:r>
        <w:rPr/>
        <w:t xml:space="preserve">(xi) 327211: Flat glass manufacturing;</w:t>
      </w:r>
    </w:p>
    <w:p>
      <w:pPr>
        <w:spacing w:before="0" w:after="0" w:line="408" w:lineRule="exact"/>
        <w:ind w:left="0" w:right="0" w:firstLine="576"/>
        <w:jc w:val="left"/>
      </w:pPr>
      <w:r>
        <w:rPr/>
        <w:t xml:space="preserve">(xii) 327213: Glass container manufacturing;</w:t>
      </w:r>
    </w:p>
    <w:p>
      <w:pPr>
        <w:spacing w:before="0" w:after="0" w:line="408" w:lineRule="exact"/>
        <w:ind w:left="0" w:right="0" w:firstLine="576"/>
        <w:jc w:val="left"/>
      </w:pPr>
      <w:r>
        <w:rPr/>
        <w:t xml:space="preserve">(xiii) 327310: Cement manufacturing;</w:t>
      </w:r>
    </w:p>
    <w:p>
      <w:pPr>
        <w:spacing w:before="0" w:after="0" w:line="408" w:lineRule="exact"/>
        <w:ind w:left="0" w:right="0" w:firstLine="576"/>
        <w:jc w:val="left"/>
      </w:pPr>
      <w:r>
        <w:rPr/>
        <w:t xml:space="preserve">(xiv) 327410: Lime manufacturing;</w:t>
      </w:r>
    </w:p>
    <w:p>
      <w:pPr>
        <w:spacing w:before="0" w:after="0" w:line="408" w:lineRule="exact"/>
        <w:ind w:left="0" w:right="0" w:firstLine="576"/>
        <w:jc w:val="left"/>
      </w:pPr>
      <w:r>
        <w:rPr/>
        <w:t xml:space="preserve">(xv) 327420: Gypsum product manufacturing;</w:t>
      </w:r>
    </w:p>
    <w:p>
      <w:pPr>
        <w:spacing w:before="0" w:after="0" w:line="408" w:lineRule="exact"/>
        <w:ind w:left="0" w:right="0" w:firstLine="576"/>
        <w:jc w:val="left"/>
      </w:pPr>
      <w:r>
        <w:rPr/>
        <w:t xml:space="preserve">(xvi) 327992: Ultra high purity silicon manufacturing;</w:t>
      </w:r>
    </w:p>
    <w:p>
      <w:pPr>
        <w:spacing w:before="0" w:after="0" w:line="408" w:lineRule="exact"/>
        <w:ind w:left="0" w:right="0" w:firstLine="576"/>
        <w:jc w:val="left"/>
      </w:pPr>
      <w:r>
        <w:rPr/>
        <w:t xml:space="preserve">(xvii) 331111: Iron and steel mills;</w:t>
      </w:r>
    </w:p>
    <w:p>
      <w:pPr>
        <w:spacing w:before="0" w:after="0" w:line="408" w:lineRule="exact"/>
        <w:ind w:left="0" w:right="0" w:firstLine="576"/>
        <w:jc w:val="left"/>
      </w:pPr>
      <w:r>
        <w:rPr/>
        <w:t xml:space="preserve">(xviii) 331312: Primary aluminum production;</w:t>
      </w:r>
    </w:p>
    <w:p>
      <w:pPr>
        <w:spacing w:before="0" w:after="0" w:line="408" w:lineRule="exact"/>
        <w:ind w:left="0" w:right="0" w:firstLine="576"/>
        <w:jc w:val="left"/>
      </w:pPr>
      <w:r>
        <w:rPr/>
        <w:t xml:space="preserve">(xix) 331315: Aluminum sheet, plate, and foil manufacturing;</w:t>
      </w:r>
    </w:p>
    <w:p>
      <w:pPr>
        <w:spacing w:before="0" w:after="0" w:line="408" w:lineRule="exact"/>
        <w:ind w:left="0" w:right="0" w:firstLine="576"/>
        <w:jc w:val="left"/>
      </w:pPr>
      <w:r>
        <w:rPr/>
        <w:t xml:space="preserve">(xx) 331419: Primary smelting and refining of nonferrous metal (except copper and aluminum);</w:t>
      </w:r>
    </w:p>
    <w:p>
      <w:pPr>
        <w:spacing w:before="0" w:after="0" w:line="408" w:lineRule="exact"/>
        <w:ind w:left="0" w:right="0" w:firstLine="576"/>
        <w:jc w:val="left"/>
      </w:pPr>
      <w:r>
        <w:rPr/>
        <w:t xml:space="preserve">(xxi) 334413: Semiconductor and related device manufacturing;</w:t>
      </w:r>
    </w:p>
    <w:p>
      <w:pPr>
        <w:spacing w:before="0" w:after="0" w:line="408" w:lineRule="exact"/>
        <w:ind w:left="0" w:right="0" w:firstLine="576"/>
        <w:jc w:val="left"/>
      </w:pPr>
      <w:r>
        <w:rPr/>
        <w:t xml:space="preserve">(xxii) 336411: Aircraft manufacturing;</w:t>
      </w:r>
    </w:p>
    <w:p>
      <w:pPr>
        <w:spacing w:before="0" w:after="0" w:line="408" w:lineRule="exact"/>
        <w:ind w:left="0" w:right="0" w:firstLine="576"/>
        <w:jc w:val="left"/>
      </w:pPr>
      <w:r>
        <w:rPr/>
        <w:t xml:space="preserve">(xxiii) 336413: Other aircraft parts and auxiliary equipment manufacturing.</w:t>
      </w:r>
    </w:p>
    <w:p>
      <w:pPr>
        <w:spacing w:before="0" w:after="0" w:line="408" w:lineRule="exact"/>
        <w:ind w:left="0" w:right="0" w:firstLine="576"/>
        <w:jc w:val="left"/>
      </w:pPr>
      <w:r>
        <w:rPr/>
        <w:t xml:space="preserve">(b) "Forest fire risk reduction factor" means the percentage of risk reduced by engaging in a forest management, fuel treatment practice, or other forest fire risk reduction activity as determined by the department of natural resources in consultation with the Washington forest protection association and the Washington friends of farms and forests.</w:t>
      </w:r>
    </w:p>
    <w:p>
      <w:pPr>
        <w:spacing w:before="0" w:after="0" w:line="408" w:lineRule="exact"/>
        <w:ind w:left="0" w:right="0" w:firstLine="576"/>
        <w:jc w:val="left"/>
      </w:pPr>
      <w:r>
        <w:rPr/>
        <w:t xml:space="preserve">(7) For the purposes of this section, "timber," "timber products," and "wood products" have the same meanings as provided in RCW 82.04.260.</w:t>
      </w:r>
    </w:p>
    <w:p>
      <w:pPr>
        <w:spacing w:before="0" w:after="0" w:line="408" w:lineRule="exact"/>
        <w:ind w:left="0" w:right="0" w:firstLine="576"/>
        <w:jc w:val="left"/>
      </w:pPr>
      <w:r>
        <w:rPr/>
        <w:t xml:space="preserve">(8) Credits allowed under this section can be earned for tax reporting periods through June 30, 2029. No credits can be claimed after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for sales of natural or manufactured gas or sales of electricity is allowed a credit against the tax due under this chapter for forest fire risk reduction activities, as provided in this section. The credit equals fifteen dollars multiplied by the forest fire risk reduction factor, as determined by this section.</w:t>
      </w:r>
    </w:p>
    <w:p>
      <w:pPr>
        <w:spacing w:before="0" w:after="0" w:line="408" w:lineRule="exact"/>
        <w:ind w:left="0" w:right="0" w:firstLine="576"/>
        <w:jc w:val="left"/>
      </w:pPr>
      <w:r>
        <w:rPr/>
        <w:t xml:space="preserve">(2) Credits are available on a first-in-time basis. The department must keep a running total of all credits allowed under this section and section 13 of this act during each fiscal year. The department may not allow credits that would cause the total credits taken under this section and section 13 of this act to exceed eighty-three million dollars in any fiscal year. If all or part of a claim for credit is disallowed under this subsection, the disallowed portion is carried over to the next fiscal year. However, the carryover into the next fiscal year is only permitted to the extent that the limit on total credits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notice. The department may not assess penalties or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(3) The credit allowed under this section may be used against any tax due under this chapter, and may be carried over until used, except as provided in subsection (2) of this section. No refunds may be granted for credits under this section.</w:t>
      </w:r>
    </w:p>
    <w:p>
      <w:pPr>
        <w:spacing w:before="0" w:after="0" w:line="408" w:lineRule="exact"/>
        <w:ind w:left="0" w:right="0" w:firstLine="576"/>
        <w:jc w:val="left"/>
      </w:pPr>
      <w:r>
        <w:rPr/>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pPr>
        <w:spacing w:before="0" w:after="0" w:line="408" w:lineRule="exact"/>
        <w:ind w:left="0" w:right="0" w:firstLine="576"/>
        <w:jc w:val="left"/>
      </w:pPr>
      <w:r>
        <w:rPr/>
        <w:t xml:space="preserve">(5) No person may claim a credit against taxes due under both this chapter and chapter 82.04 RCW for the same forest fire risk reduction activity.</w:t>
      </w:r>
    </w:p>
    <w:p>
      <w:pPr>
        <w:spacing w:before="0" w:after="0" w:line="408" w:lineRule="exact"/>
        <w:ind w:left="0" w:right="0" w:firstLine="576"/>
        <w:jc w:val="left"/>
      </w:pPr>
      <w:r>
        <w:rPr/>
        <w:t xml:space="preserve">(6) The definitions in section 13 of this act apply throughout this section.</w:t>
      </w:r>
    </w:p>
    <w:p>
      <w:pPr>
        <w:spacing w:before="0" w:after="0" w:line="408" w:lineRule="exact"/>
        <w:ind w:left="0" w:right="0" w:firstLine="576"/>
        <w:jc w:val="left"/>
      </w:pPr>
      <w:r>
        <w:rPr/>
        <w:t xml:space="preserve">(7) Credits allowed under this section can be earned for tax reporting periods through June 30, 2029. No credits can be claimed after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free Washington act.</w:t>
      </w:r>
    </w:p>
    <w:p/>
    <w:p>
      <w:pPr>
        <w:jc w:val="center"/>
      </w:pPr>
      <w:r>
        <w:rPr>
          <w:b/>
        </w:rPr>
        <w:t>--- END ---</w:t>
      </w:r>
    </w:p>
    <w:sectPr>
      <w:pgNumType w:start="1"/>
      <w:footerReference xmlns:r="http://schemas.openxmlformats.org/officeDocument/2006/relationships" r:id="R7dfb57db6d6040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67b69170664ab8" /><Relationship Type="http://schemas.openxmlformats.org/officeDocument/2006/relationships/footer" Target="/word/footer1.xml" Id="R7dfb57db6d604066" /></Relationships>
</file>