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641a8cf5e49cd" /></Relationships>
</file>

<file path=word/document.xml><?xml version="1.0" encoding="utf-8"?>
<w:document xmlns:w="http://schemas.openxmlformats.org/wordprocessingml/2006/main">
  <w:body>
    <w:p>
      <w:r>
        <w:t>H-1335.1</w:t>
      </w:r>
    </w:p>
    <w:p>
      <w:pPr>
        <w:jc w:val="center"/>
      </w:pPr>
      <w:r>
        <w:t>_______________________________________________</w:t>
      </w:r>
    </w:p>
    <w:p/>
    <w:p>
      <w:pPr>
        <w:jc w:val="center"/>
      </w:pPr>
      <w:r>
        <w:rPr>
          <w:b/>
        </w:rPr>
        <w:t>SUBSTITUTE HOUSE BILL 1225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Jinkins, Peterson, Thai, Morgan, Macri, Senn, Appleton, Frame, Kloba, Doglio, Pollet, Hudgins, Valdez, Lovick, Lekanoff, Walen, Bergquist, Stanford, Slatter, Tarleton, Wylie, Tharinger, Fey, Gregerson, and Goodman)</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policies and requirements regarding law enforcement response to domestic violence incidents to enhance the safety of domestic violence victims, families, and officers; amending RCW 10.99.030, 10.99.040, and 9.41.345; and adding new sections to chapter 10.99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w:t>
      </w:r>
      <w:r>
        <w:t>((</w:t>
      </w:r>
      <w:r>
        <w:rPr>
          <w:strike/>
        </w:rPr>
        <w:t xml:space="preserve">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strike/>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strike/>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strike/>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strike/>
        </w:rPr>
        <w:t xml:space="preserve">(5)</w:t>
      </w:r>
      <w:r>
        <w:t>))</w:t>
      </w:r>
      <w:r>
        <w:rPr/>
        <w:t xml:space="preserve">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t>((</w:t>
      </w:r>
      <w:r>
        <w:rPr>
          <w:strike/>
        </w:rPr>
        <w:t xml:space="preserve">(7)</w:t>
      </w:r>
      <w:r>
        <w:t>))</w:t>
      </w:r>
      <w:r>
        <w:rPr/>
        <w:t xml:space="preserve"> </w:t>
      </w:r>
      <w:r>
        <w:rPr>
          <w:u w:val="single"/>
        </w:rPr>
        <w:t xml:space="preserve">(3)(a) A peace officer who responds to a domestic violence call and has probable cause to believe that a crime has been committed shall remove all firearms and ammunition the peace officer has reasonable grounds to believe were used or threatened to be used in the commission of the offense. In addition, the peace officer shall request consent to take temporary custody of any firearms and ammunition to which the alleged abuser has access until a judicial officer has heard the matter.</w:t>
      </w:r>
    </w:p>
    <w:p>
      <w:pPr>
        <w:spacing w:before="0" w:after="0" w:line="408" w:lineRule="exact"/>
        <w:ind w:left="0" w:right="0" w:firstLine="576"/>
        <w:jc w:val="left"/>
      </w:pPr>
      <w:r>
        <w:rPr>
          <w:u w:val="single"/>
        </w:rPr>
        <w:t xml:space="preserve">(b) The peace officer shall separate the parties and then inquire of the victim: (i) If there are any firearms or ammunition in the home that are owned or possessed by either party; (ii) if the alleged abuser has access to any other firearms located off-site; and (iii) whether the alleged abuser has an active concealed pistol license, so that there is a complete record for future court proceedings. The inquiry should make clear to the victim that the peace officer is not asking only about whether a firearm was used at the time of the incident but also under other circumstances, such as whether the alleged abuser has kept a firearm in plain sight in a manner that is coercive, has threatened use of firearms in the past, or has additional firearms in a vehicle or other location. Law enforcement personnel may use a pictorial display of common firearms to assist the victim in identifying firearms.</w:t>
      </w:r>
    </w:p>
    <w:p>
      <w:pPr>
        <w:spacing w:before="0" w:after="0" w:line="408" w:lineRule="exact"/>
        <w:ind w:left="0" w:right="0" w:firstLine="576"/>
        <w:jc w:val="left"/>
      </w:pPr>
      <w:r>
        <w:rPr>
          <w:u w:val="single"/>
        </w:rPr>
        <w:t xml:space="preserve">(c) The peace officer shall document all information about firearms and concealed pistol licenses in the incident report. The incident report must be coded to indicate the presence of or access to firearms so that personal recognizance screeners, prosecutors, and judicial officers address the heightened risk to victim, family, and peace officer safety due to the alleged abuser's access to firearms.</w:t>
      </w:r>
    </w:p>
    <w:p>
      <w:pPr>
        <w:spacing w:before="0" w:after="0" w:line="408" w:lineRule="exact"/>
        <w:ind w:left="0" w:right="0" w:firstLine="576"/>
        <w:jc w:val="left"/>
      </w:pPr>
      <w:r>
        <w:rPr>
          <w:u w:val="single"/>
        </w:rPr>
        <w:t xml:space="preserve">(d)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u w:val="single"/>
        </w:rPr>
        <w:t xml:space="preserve">(4)</w:t>
      </w:r>
      <w:r>
        <w:rPr/>
        <w:t xml:space="preserve"> When a peace officer responds to a domestic violence call,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w:t>
      </w:r>
      <w:r>
        <w:t>((</w:t>
      </w:r>
      <w:r>
        <w:rPr>
          <w:strike/>
        </w:rPr>
        <w:t xml:space="preserve">and</w:t>
      </w:r>
      <w:r>
        <w:t>))</w:t>
      </w:r>
      <w:r>
        <w:rPr/>
        <w:t xml:space="preserve"> (e) an order restraining your abuser from molesting or interfering with minor children in your custody</w:t>
      </w:r>
      <w:r>
        <w:rPr>
          <w:u w:val="single"/>
        </w:rPr>
        <w:t xml:space="preserve">; and (f) an order requiring your abuser to turn in any firearms and concealed pistol license in the abuser's possession or control to law enforcement and prohibiting the abuser from possessing or accessing firearms or a concealed pistol license for the duration of the civil order</w:t>
      </w:r>
      <w:r>
        <w:rPr/>
        <w:t xml:space="preserve">.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p>
    <w:p>
      <w:pPr>
        <w:spacing w:before="120" w:after="0" w:line="408" w:lineRule="exact"/>
        <w:ind w:left="0" w:right="0" w:firstLine="576"/>
        <w:jc w:val="left"/>
      </w:pPr>
      <w:r>
        <w:t>((</w:t>
      </w:r>
      <w:r>
        <w:rPr>
          <w:strike/>
        </w:rPr>
        <w:t xml:space="preserve">(8)</w:t>
      </w:r>
      <w:r>
        <w:t>))</w:t>
      </w:r>
      <w:r>
        <w:rPr/>
        <w:t xml:space="preserve"> </w:t>
      </w:r>
      <w:r>
        <w:rPr>
          <w:u w:val="single"/>
        </w:rPr>
        <w:t xml:space="preserve">(5)</w:t>
      </w:r>
      <w:r>
        <w:rPr/>
        <w:t xml:space="preserve"> The peace officer may offer, arrange, or facilitate transportation for the victim to a hospital for treatment of injuries or to a place of safety or shelter.</w:t>
      </w:r>
    </w:p>
    <w:p>
      <w:pPr>
        <w:spacing w:before="0" w:after="0" w:line="408" w:lineRule="exact"/>
        <w:ind w:left="0" w:right="0" w:firstLine="576"/>
        <w:jc w:val="left"/>
      </w:pPr>
      <w:r>
        <w:t>((</w:t>
      </w:r>
      <w:r>
        <w:rPr>
          <w:strike/>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strike/>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strike/>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strike/>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strike/>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strike/>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strike/>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r>
        <w:t>))</w:t>
      </w:r>
    </w:p>
    <w:p>
      <w:pPr>
        <w:spacing w:before="0" w:after="0" w:line="408" w:lineRule="exact"/>
        <w:ind w:left="0" w:right="0" w:firstLine="576"/>
        <w:jc w:val="left"/>
      </w:pPr>
      <w:r>
        <w:rPr>
          <w:u w:val="single"/>
        </w:rPr>
        <w:t xml:space="preserve">(6) An appointed or elected public official, public employee, or public agency as defined in RCW 4.24.470, or units of local government and its employees, as provided in RCW 36.28A.010, are immune from civil liability for damages arising out of the seizure of a firearm, unless it is shown that the official, employee, or agency acted with gross negligence or in bad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the effective date of this section,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 A law enforcement agency shall forward the offense report regarding any incident of domestic violence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(2)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(3) Records kept pursuant to RCW 10.99.030 and this section must be made identifiable by means of a departmental code for domestic violence.</w:t>
      </w:r>
    </w:p>
    <w:p>
      <w:pPr>
        <w:spacing w:before="0" w:after="0" w:line="408" w:lineRule="exact"/>
        <w:ind w:left="0" w:right="0" w:firstLine="576"/>
        <w:jc w:val="left"/>
      </w:pPr>
      <w:r>
        <w:rPr/>
        <w:t xml:space="preserve">(4) Commencing on the effective date of this section, records of incidents of domestic violence must be submitted, in accordance with procedures described in this subsection, to the Washington association of sheriffs and police chiefs by all law enforcement agencies. The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2015 c 287 s 9 are each amended to read as follows:</w:t>
      </w:r>
    </w:p>
    <w:p>
      <w:pPr>
        <w:spacing w:before="0" w:after="0" w:line="408" w:lineRule="exact"/>
        <w:ind w:left="0" w:right="0" w:firstLine="576"/>
        <w:jc w:val="left"/>
      </w:pPr>
      <w:r>
        <w:rPr/>
        <w:t xml:space="preserve">(1) Because of the serious nature of domestic violence, the court in domestic violence actions:</w:t>
      </w:r>
    </w:p>
    <w:p>
      <w:pPr>
        <w:spacing w:before="0" w:after="0" w:line="408" w:lineRule="exact"/>
        <w:ind w:left="0" w:right="0" w:firstLine="576"/>
        <w:jc w:val="left"/>
      </w:pPr>
      <w:r>
        <w:rPr/>
        <w:t xml:space="preserve">(a) Shall not dismiss any charge or delay disposition because of concurrent dissolution or other civil proceedings;</w:t>
      </w:r>
    </w:p>
    <w:p>
      <w:pPr>
        <w:spacing w:before="0" w:after="0" w:line="408" w:lineRule="exact"/>
        <w:ind w:left="0" w:right="0" w:firstLine="576"/>
        <w:jc w:val="left"/>
      </w:pPr>
      <w:r>
        <w:rPr/>
        <w:t xml:space="preserve">(b) Shall not require proof that either party is seeking a dissolution of marriage prior to instigation of criminal proceedings;</w:t>
      </w:r>
    </w:p>
    <w:p>
      <w:pPr>
        <w:spacing w:before="0" w:after="0" w:line="408" w:lineRule="exact"/>
        <w:ind w:left="0" w:right="0" w:firstLine="576"/>
        <w:jc w:val="left"/>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spacing w:before="0" w:after="0" w:line="408" w:lineRule="exact"/>
        <w:ind w:left="0" w:right="0" w:firstLine="576"/>
        <w:jc w:val="left"/>
      </w:pPr>
      <w:r>
        <w:rPr/>
        <w:t xml:space="preserve">(d) Shall identify by any reasonable means on docket sheets those criminal actions arising from acts of domestic violence.</w:t>
      </w:r>
    </w:p>
    <w:p>
      <w:pPr>
        <w:spacing w:before="0" w:after="0" w:line="408" w:lineRule="exact"/>
        <w:ind w:left="0" w:right="0" w:firstLine="576"/>
        <w:jc w:val="left"/>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r>
        <w:rPr>
          <w:u w:val="single"/>
        </w:rPr>
        <w:t xml:space="preserve">, and shall order the defendant to surrender, and prohibit the person from possessing, all firearms, dangerous weapons, and any concealed pistol license as required in RCW 9.41.800</w:t>
      </w:r>
      <w:r>
        <w:rPr/>
        <w:t xml:space="preserve">.</w:t>
      </w:r>
    </w:p>
    <w:p>
      <w:pPr>
        <w:spacing w:before="0" w:after="0" w:line="408" w:lineRule="exact"/>
        <w:ind w:left="0" w:right="0" w:firstLine="576"/>
        <w:jc w:val="left"/>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spacing w:before="0" w:after="0" w:line="408" w:lineRule="exact"/>
        <w:ind w:left="0" w:right="0" w:firstLine="576"/>
        <w:jc w:val="left"/>
      </w:pPr>
      <w:r>
        <w:rPr/>
        <w:t xml:space="preserve">(3)</w:t>
      </w:r>
      <w:r>
        <w:rPr>
          <w:u w:val="single"/>
        </w:rPr>
        <w:t xml:space="preserve">(a)</w:t>
      </w:r>
      <w:r>
        <w:rPr/>
        <w:t xml:space="preserve">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w:t>
      </w:r>
    </w:p>
    <w:p>
      <w:pPr>
        <w:spacing w:before="0" w:after="0" w:line="408" w:lineRule="exact"/>
        <w:ind w:left="0" w:right="0" w:firstLine="576"/>
        <w:jc w:val="left"/>
      </w:pPr>
      <w:r>
        <w:rPr>
          <w:u w:val="single"/>
        </w:rPr>
        <w:t xml:space="preserve">(b) In issuing the order, the court shall consider all information documented in the incident report concerning the person's possession of and access to firearms and whether law enforcement took temporary custody of firearms at the time of the arrest. The court may as a condition of release prohibit the defendant from possessing or accessing firearms and order the defendant to immediately surrender all firearms and any concealed pistol license to a law enforcement agency upon release.</w:t>
      </w:r>
    </w:p>
    <w:p>
      <w:pPr>
        <w:spacing w:before="0" w:after="0" w:line="408" w:lineRule="exact"/>
        <w:ind w:left="0" w:right="0" w:firstLine="576"/>
        <w:jc w:val="left"/>
      </w:pPr>
      <w:r>
        <w:rPr>
          <w:u w:val="single"/>
        </w:rPr>
        <w:t xml:space="preserve">(c)</w:t>
      </w:r>
      <w:r>
        <w:rPr/>
        <w:t xml:space="preserve"> If a no-contact order is issued or extended, the court may also include in the conditions of release a requirement that the defendant submit to electronic monitoring as defined in RCW 9.94A.030.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(4)(a) Willful violation of a court order issued under subsection (2), (3), or (7) of this section is punishable under RCW 26.50.110.</w:t>
      </w:r>
    </w:p>
    <w:p>
      <w:pPr>
        <w:spacing w:before="0" w:after="0" w:line="408" w:lineRule="exact"/>
        <w:ind w:left="0" w:right="0" w:firstLine="576"/>
        <w:jc w:val="left"/>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certified copy of the order shall be provided to the victim.</w:t>
      </w:r>
    </w:p>
    <w:p>
      <w:pPr>
        <w:spacing w:before="0" w:after="0" w:line="408" w:lineRule="exact"/>
        <w:ind w:left="0" w:right="0" w:firstLine="576"/>
        <w:jc w:val="left"/>
      </w:pPr>
      <w:r>
        <w:rPr/>
        <w:t xml:space="preserve">(5) If a no-contact order has been issued prior to charging, that order shall expire at arraignment or within seventy-two hours if charges are not filed.</w:t>
      </w:r>
    </w:p>
    <w:p>
      <w:pPr>
        <w:spacing w:before="0" w:after="0" w:line="408" w:lineRule="exact"/>
        <w:ind w:left="0" w:right="0" w:firstLine="576"/>
        <w:jc w:val="left"/>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spacing w:before="0" w:after="0" w:line="408" w:lineRule="exact"/>
        <w:ind w:left="0" w:right="0" w:firstLine="576"/>
        <w:jc w:val="left"/>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345</w:t>
      </w:r>
      <w:r>
        <w:rPr/>
        <w:t xml:space="preserve"> and 2018 c 226 s 1 are each amended to read as follows:</w:t>
      </w:r>
    </w:p>
    <w:p>
      <w:pPr>
        <w:spacing w:before="0" w:after="0" w:line="408" w:lineRule="exact"/>
        <w:ind w:left="0" w:right="0" w:firstLine="576"/>
        <w:jc w:val="left"/>
      </w:pPr>
      <w:r>
        <w:rPr/>
        <w:t xml:space="preserve">(1) Before a law enforcement agency returns a privately owned firearm, the law enforcement agency must:</w:t>
      </w:r>
    </w:p>
    <w:p>
      <w:pPr>
        <w:spacing w:before="0" w:after="0" w:line="408" w:lineRule="exact"/>
        <w:ind w:left="0" w:right="0" w:firstLine="576"/>
        <w:jc w:val="left"/>
      </w:pPr>
      <w:r>
        <w:rPr/>
        <w:t xml:space="preserve">(a) Confirm that the individual to whom the firearm will be returned is the individual from whom the firearm was obtained or an authorized representative of that person;</w:t>
      </w:r>
    </w:p>
    <w:p>
      <w:pPr>
        <w:spacing w:before="0" w:after="0" w:line="408" w:lineRule="exact"/>
        <w:ind w:left="0" w:right="0" w:firstLine="576"/>
        <w:jc w:val="left"/>
      </w:pPr>
      <w:r>
        <w:rPr/>
        <w:t xml:space="preserve">(b) Confirm that the individual to whom the firearm will be returned is eligible to possess a firearm pursuant to RCW 9.41.040;</w:t>
      </w:r>
    </w:p>
    <w:p>
      <w:pPr>
        <w:spacing w:before="0" w:after="0" w:line="408" w:lineRule="exact"/>
        <w:ind w:left="0" w:right="0" w:firstLine="576"/>
        <w:jc w:val="left"/>
      </w:pPr>
      <w:r>
        <w:rPr/>
        <w:t xml:space="preserve">(c) Ensure that the firearm is not otherwise required to be held in custody or otherwise prohibited from being released; and</w:t>
      </w:r>
    </w:p>
    <w:p>
      <w:pPr>
        <w:spacing w:before="0" w:after="0" w:line="408" w:lineRule="exact"/>
        <w:ind w:left="0" w:right="0" w:firstLine="576"/>
        <w:jc w:val="left"/>
      </w:pPr>
      <w:r>
        <w:rPr/>
        <w:t xml:space="preserve">(d) Ensure that twenty-four hours have elapsed from the time the firearm was obtained by law enforcement</w:t>
      </w:r>
      <w:r>
        <w:rPr>
          <w:u w:val="single"/>
        </w:rPr>
        <w:t xml:space="preserve">, unless the firearm was seized in connection with a domestic violence call pursuant to RCW 10.99.030, in which case the law enforcement agency must ensure that five business days have elapsed from the time the firearm was obtained</w:t>
      </w:r>
      <w:r>
        <w:rPr/>
        <w:t xml:space="preserve">.</w:t>
      </w:r>
    </w:p>
    <w:p>
      <w:pPr>
        <w:spacing w:before="0" w:after="0" w:line="408" w:lineRule="exact"/>
        <w:ind w:left="0" w:right="0" w:firstLine="576"/>
        <w:jc w:val="left"/>
      </w:pPr>
      <w:r>
        <w:rPr/>
        <w:t xml:space="preserve">(2)(a) Once the requirements in subsections (1) and (3) of this section have been met, a law enforcement agency must release a firearm to the individual from whom it was obtained or an authorized representative of that person upon request without unnecessary delay.</w:t>
      </w:r>
    </w:p>
    <w:p>
      <w:pPr>
        <w:spacing w:before="0" w:after="0" w:line="408" w:lineRule="exact"/>
        <w:ind w:left="0" w:right="0" w:firstLine="576"/>
        <w:jc w:val="left"/>
      </w:pPr>
      <w:r>
        <w:rPr/>
        <w:t xml:space="preserve">(b)(i) If a firearm cannot be returned because it is required to be held in custody or is otherwise prohibited from being released, a law enforcement agency must provide written notice to the individual from whom it was obtained within five business days of the individual requesting return of his or her firearm and specify the reason the firearm must be held in custody.</w:t>
      </w:r>
    </w:p>
    <w:p>
      <w:pPr>
        <w:spacing w:before="0" w:after="0" w:line="408" w:lineRule="exact"/>
        <w:ind w:left="0" w:right="0" w:firstLine="576"/>
        <w:jc w:val="left"/>
      </w:pPr>
      <w:r>
        <w:rPr/>
        <w:t xml:space="preserve">(ii) Notification may be made via email, text message, mail service, or personal service. For methods other than personal service, service shall be considered complete once the notification is sent.</w:t>
      </w:r>
    </w:p>
    <w:p>
      <w:pPr>
        <w:spacing w:before="0" w:after="0" w:line="408" w:lineRule="exact"/>
        <w:ind w:left="0" w:right="0" w:firstLine="576"/>
        <w:jc w:val="left"/>
      </w:pPr>
      <w:r>
        <w:rPr/>
        <w:t xml:space="preserve">(3) If a family or household member has requested to be notified pursuant to RCW 9.41.340, a law enforcement agency must:</w:t>
      </w:r>
    </w:p>
    <w:p>
      <w:pPr>
        <w:spacing w:before="0" w:after="0" w:line="408" w:lineRule="exact"/>
        <w:ind w:left="0" w:right="0" w:firstLine="576"/>
        <w:jc w:val="left"/>
      </w:pPr>
      <w:r>
        <w:rPr/>
        <w:t xml:space="preserve">(a) Provide notice to the family or household member within one business day of verifying that the requirements in subsection (1) of this section have been met; and</w:t>
      </w:r>
    </w:p>
    <w:p>
      <w:pPr>
        <w:spacing w:before="0" w:after="0" w:line="408" w:lineRule="exact"/>
        <w:ind w:left="0" w:right="0" w:firstLine="576"/>
        <w:jc w:val="left"/>
      </w:pPr>
      <w:r>
        <w:rPr/>
        <w:t xml:space="preserve">(b) Hold the firearm in custody for seventy-two hours from the time notification has been provided.</w:t>
      </w:r>
    </w:p>
    <w:p>
      <w:pPr>
        <w:spacing w:before="0" w:after="0" w:line="408" w:lineRule="exact"/>
        <w:ind w:left="0" w:right="0" w:firstLine="576"/>
        <w:jc w:val="left"/>
      </w:pPr>
      <w:r>
        <w:rPr/>
        <w:t xml:space="preserve">(4)(a) A law enforcement agency may not return a concealed pistol license that has been surrendered to or impounded by the law enforcement agency for any reason to the licensee until the law enforcement agency determines the licensee is eligible to possess a firearm under state and federal law and meets the other eligibility requirements for a concealed pistol license under RCW 9.41.070.</w:t>
      </w:r>
    </w:p>
    <w:p>
      <w:pPr>
        <w:spacing w:before="0" w:after="0" w:line="408" w:lineRule="exact"/>
        <w:ind w:left="0" w:right="0" w:firstLine="576"/>
        <w:jc w:val="left"/>
      </w:pPr>
      <w:r>
        <w:rPr/>
        <w:t xml:space="preserve">(b) A law enforcement agency must release a concealed pistol license to the licensee without unnecessary delay, and in no case longer than five business days, after the law enforcement agency determines the requirements of (a) of this subsection have been met.</w:t>
      </w:r>
    </w:p>
    <w:p>
      <w:pPr>
        <w:spacing w:before="0" w:after="0" w:line="408" w:lineRule="exact"/>
        <w:ind w:left="0" w:right="0" w:firstLine="576"/>
        <w:jc w:val="left"/>
      </w:pPr>
      <w:r>
        <w:rPr/>
        <w:t xml:space="preserve">(5) The provisions of chapter 130, Laws of 2015 and subsection (4) of this section shall not apply to circumstances where a law enforcement officer has momentarily obtained a firearm or concealed pistol license from an individual and would otherwise immediately return the firearm or concealed pistol license to the individual during the same interaction.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44e4a3e8f6c47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e0d1de8334b66" /><Relationship Type="http://schemas.openxmlformats.org/officeDocument/2006/relationships/footer" Target="/word/footer1.xml" Id="Re44e4a3e8f6c4758" /></Relationships>
</file>