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5deaf8aeea4264" /></Relationships>
</file>

<file path=word/document.xml><?xml version="1.0" encoding="utf-8"?>
<w:document xmlns:w="http://schemas.openxmlformats.org/wordprocessingml/2006/main">
  <w:body>
    <w:p>
      <w:r>
        <w:t>H-1417.1</w:t>
      </w:r>
    </w:p>
    <w:p>
      <w:pPr>
        <w:jc w:val="center"/>
      </w:pPr>
      <w:r>
        <w:t>_______________________________________________</w:t>
      </w:r>
    </w:p>
    <w:p/>
    <w:p>
      <w:pPr>
        <w:jc w:val="center"/>
      </w:pPr>
      <w:r>
        <w:rPr>
          <w:b/>
        </w:rPr>
        <w:t>SUBSTITUTE HOUSE BILL 1207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Housing, Community Development &amp; Veterans (originally sponsored by Representatives Ryu, Jenkin, Dolan, and Pollet)</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manufactured housing communities; amending RCW 35.21.684, 35A.21.312, and 36.01.225;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manufactured housing communities provide significant opportunity for affordable housing, but at the same time, vacancy rates in established communities are very low. Siting a replacement manufactured home on a manufactured housing community lot is basic to a landlord's right to continue in business and to provide opportunity for housing that is needed. From the time of establishment of a manufactured housing community, the lot sizes and setback and separation distances within should remain intact for any subsequent replacement of manufactured homes on particular lots. Imposing undue burdens and new restrictions for the siting of replacement manufactured homes may deem lots unusable as home sites thus, exacerbating the low vacancy rates and reducing affordable housing opportunities. The legislature intends to provide protection for manufactured housing communities by authorizing the siting of replacement homes on existing lots within established manufactured housing communities abiding by those lot sizes, setback and separation distances, and other requirements that were in place at the time the manufactured housing communities were established.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684</w:t>
      </w:r>
      <w:r>
        <w:rPr/>
        <w:t xml:space="preserve"> and 2009 c 79 s 1 are each amended to read as follows:</w:t>
      </w:r>
    </w:p>
    <w:p>
      <w:pPr>
        <w:spacing w:before="0" w:after="0" w:line="408" w:lineRule="exact"/>
        <w:ind w:left="0" w:right="0" w:firstLine="576"/>
        <w:jc w:val="left"/>
      </w:pPr>
      <w:r>
        <w:rPr/>
        <w:t xml:space="preserve">(1) A city or town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city or town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 A city or town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 </w:t>
      </w:r>
      <w:r>
        <w:rPr>
          <w:u w:val="single"/>
        </w:rPr>
        <w:t xml:space="preserve">A city or town must allow the siting of a replacement manufactured/mobile home on an existing site if the replacement home fits on the existing footprint of the manufactured/mobile home it is replacing.</w:t>
      </w:r>
      <w:r>
        <w:rPr/>
        <w:t xml:space="preserve"> This does not preclude a city or town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Except as provided under subsection (4) of this section, a city or town may not adopt an ordinance that has the effect, directly or indirectly, of preventing the entry or requiring the removal of a recreational vehicle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For the purposes of this section, "manufactured/mobile home community" has the same meaning as in RCW 59.20.030.</w:t>
      </w:r>
    </w:p>
    <w:p>
      <w:pPr>
        <w:spacing w:before="0" w:after="0" w:line="408" w:lineRule="exact"/>
        <w:ind w:left="0" w:right="0" w:firstLine="576"/>
        <w:jc w:val="left"/>
      </w:pPr>
      <w:r>
        <w:rPr/>
        <w:t xml:space="preserve">(6) This section does not override any legally recorded covenants or deed restrictions of record.</w:t>
      </w:r>
    </w:p>
    <w:p>
      <w:pPr>
        <w:spacing w:before="0" w:after="0" w:line="408" w:lineRule="exact"/>
        <w:ind w:left="0" w:right="0" w:firstLine="576"/>
        <w:jc w:val="left"/>
      </w:pPr>
      <w:r>
        <w:rPr/>
        <w:t xml:space="preserve">(7)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312</w:t>
      </w:r>
      <w:r>
        <w:rPr/>
        <w:t xml:space="preserve"> and 2009 c 79 s 2 are each amended to read as follows:</w:t>
      </w:r>
    </w:p>
    <w:p>
      <w:pPr>
        <w:spacing w:before="0" w:after="0" w:line="408" w:lineRule="exact"/>
        <w:ind w:left="0" w:right="0" w:firstLine="576"/>
        <w:jc w:val="left"/>
      </w:pPr>
      <w:r>
        <w:rPr/>
        <w:t xml:space="preserve">(1) A code city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code city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code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 A code city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 </w:t>
      </w:r>
      <w:r>
        <w:rPr>
          <w:u w:val="single"/>
        </w:rPr>
        <w:t xml:space="preserve">A code city must allow the siting of a replacement manufactured/mobile home on an existing site if the replacement home fits on the existing footprint of the manufactured/mobile home it is replacing.</w:t>
      </w:r>
      <w:r>
        <w:rPr/>
        <w:t xml:space="preserve"> This does not preclude a code city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Except as provided under subsection (4) of this section, a code city may not adopt an ordinance that has the effect, directly or indirectly, of preventing the entry or requiring the removal of a recreational vehicle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 recreational vehicle parks;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For the purposes of this section, "manufactured/mobile home community" has the same meaning as in RCW 59.20.030.</w:t>
      </w:r>
    </w:p>
    <w:p>
      <w:pPr>
        <w:spacing w:before="0" w:after="0" w:line="408" w:lineRule="exact"/>
        <w:ind w:left="0" w:right="0" w:firstLine="576"/>
        <w:jc w:val="left"/>
      </w:pPr>
      <w:r>
        <w:rPr/>
        <w:t xml:space="preserve">(6) This section does not override any legally recorded covenants or deed restrictions of record.</w:t>
      </w:r>
    </w:p>
    <w:p>
      <w:pPr>
        <w:spacing w:before="0" w:after="0" w:line="408" w:lineRule="exact"/>
        <w:ind w:left="0" w:right="0" w:firstLine="576"/>
        <w:jc w:val="left"/>
      </w:pPr>
      <w:r>
        <w:rPr/>
        <w:t xml:space="preserve">(7)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225</w:t>
      </w:r>
      <w:r>
        <w:rPr/>
        <w:t xml:space="preserve"> and 2009 c 79 s 3 are each amended to read as follows:</w:t>
      </w:r>
    </w:p>
    <w:p>
      <w:pPr>
        <w:spacing w:before="0" w:after="0" w:line="408" w:lineRule="exact"/>
        <w:ind w:left="0" w:right="0" w:firstLine="576"/>
        <w:jc w:val="left"/>
      </w:pPr>
      <w:r>
        <w:rPr/>
        <w:t xml:space="preserve">(1) A county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county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(2) A county may not adopt an ordinance that has the effect, directly or indirectly, of restricting the location of manufactured/mobile homes in manufactured/mobile home communities, as defined in RCW 59.20.030, which were legally in existence before June 12, 2008, based exclusively on the age or dimensions of the manufactured/mobile home. </w:t>
      </w:r>
      <w:r>
        <w:rPr>
          <w:u w:val="single"/>
        </w:rPr>
        <w:t xml:space="preserve">A county must allow the siting of a replacement manufactured/mobile home on an existing site if the replacement home fits on the existing footprint of the manufactured/mobile home it is replacing.</w:t>
      </w:r>
      <w:r>
        <w:rPr/>
        <w:t xml:space="preserve"> This does not preclude a county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A county may not adopt an ordinance that has the effect, directly or indirectly, of preventing the entry or requiring the removal of a recreational vehicle used as a primary residence in manufactured/mobile home communities, as defined in RCW 59.20.030, unless the recreational vehicle fails to comply with the fire, safety, or other local ordinances or state laws related to recreational vehicles.</w:t>
      </w:r>
    </w:p>
    <w:p>
      <w:pPr>
        <w:spacing w:before="0" w:after="0" w:line="408" w:lineRule="exact"/>
        <w:ind w:left="0" w:right="0" w:firstLine="576"/>
        <w:jc w:val="left"/>
      </w:pPr>
      <w:r>
        <w:rPr/>
        <w:t xml:space="preserve">(4) This section does not override any legally recorded covenants or deed restrictions of record.</w:t>
      </w:r>
    </w:p>
    <w:p>
      <w:pPr>
        <w:spacing w:before="0" w:after="0" w:line="408" w:lineRule="exact"/>
        <w:ind w:left="0" w:right="0" w:firstLine="576"/>
        <w:jc w:val="left"/>
      </w:pPr>
      <w:r>
        <w:rPr/>
        <w:t xml:space="preserve">(5) This section does not affect the authority granted under chapter 43.22 RCW.</w:t>
      </w:r>
    </w:p>
    <w:p/>
    <w:p>
      <w:pPr>
        <w:jc w:val="center"/>
      </w:pPr>
      <w:r>
        <w:rPr>
          <w:b/>
        </w:rPr>
        <w:t>--- END ---</w:t>
      </w:r>
    </w:p>
    <w:sectPr>
      <w:pgNumType w:start="1"/>
      <w:footerReference xmlns:r="http://schemas.openxmlformats.org/officeDocument/2006/relationships" r:id="R3e92b489d5ab41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f5f4045e344a2a" /><Relationship Type="http://schemas.openxmlformats.org/officeDocument/2006/relationships/footer" Target="/word/footer1.xml" Id="R3e92b489d5ab4143" /></Relationships>
</file>