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61f7b48184b27" /></Relationships>
</file>

<file path=word/document.xml><?xml version="1.0" encoding="utf-8"?>
<w:document xmlns:w="http://schemas.openxmlformats.org/wordprocessingml/2006/main">
  <w:body>
    <w:p>
      <w:r>
        <w:t>H-0339.2</w:t>
      </w:r>
    </w:p>
    <w:p>
      <w:pPr>
        <w:jc w:val="center"/>
      </w:pPr>
      <w:r>
        <w:t>_______________________________________________</w:t>
      </w:r>
    </w:p>
    <w:p/>
    <w:p>
      <w:pPr>
        <w:jc w:val="center"/>
      </w:pPr>
      <w:r>
        <w:rPr>
          <w:b/>
        </w:rPr>
        <w:t>HOUSE BILL 1189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Fitzgibbon, Young, Cody, Caldier, and Ortiz-Self</w:t>
      </w:r>
    </w:p>
    <w:p/>
    <w:p>
      <w:r>
        <w:rPr>
          <w:t xml:space="preserve">Read first time 01/16/19.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system performance measures; and amending RCW 47.64.355.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355</w:t>
      </w:r>
      <w:r>
        <w:rPr/>
        <w:t xml:space="preserve"> and 2011 1st sp.s. c 16 s 10 are each amended to read as follows:</w:t>
      </w:r>
    </w:p>
    <w:p>
      <w:pPr>
        <w:spacing w:before="0" w:after="0" w:line="408" w:lineRule="exact"/>
        <w:ind w:left="0" w:right="0" w:firstLine="576"/>
        <w:jc w:val="left"/>
      </w:pPr>
      <w:r>
        <w:rPr>
          <w:u w:val="single"/>
        </w:rPr>
        <w:t xml:space="preserve">(1)</w:t>
      </w:r>
      <w:r>
        <w:rPr/>
        <w:t xml:space="preserve"> Performance targets must be established by an ad hoc committee with members from and designated by the office of the governor, which must include at least one member from labor. The committee may not consist of more than eleven members. By December 31, 2011, the committee shall present performance targets to the representatives of the legislative transportation committees and the joint transportation committee for review of the performance measures listed under this section. </w:t>
      </w:r>
      <w:r>
        <w:t>((</w:t>
      </w:r>
      <w:r>
        <w:rPr>
          <w:strike/>
        </w:rPr>
        <w:t xml:space="preserve">The committee may also develop</w:t>
      </w:r>
      <w:r>
        <w:t>))</w:t>
      </w:r>
    </w:p>
    <w:p>
      <w:pPr>
        <w:spacing w:before="0" w:after="0" w:line="408" w:lineRule="exact"/>
        <w:ind w:left="0" w:right="0" w:firstLine="576"/>
        <w:jc w:val="left"/>
      </w:pPr>
      <w:r>
        <w:rPr>
          <w:u w:val="single"/>
        </w:rPr>
        <w:t xml:space="preserve">(2) In addition to the following required</w:t>
      </w:r>
      <w:r>
        <w:rPr/>
        <w:t xml:space="preserve"> performance measures </w:t>
      </w:r>
      <w:r>
        <w:t>((</w:t>
      </w:r>
      <w:r>
        <w:rPr>
          <w:strike/>
        </w:rPr>
        <w:t xml:space="preserve">in addition to the following:</w:t>
      </w:r>
    </w:p>
    <w:p>
      <w:pPr>
        <w:spacing w:before="0" w:after="0" w:line="408" w:lineRule="exact"/>
        <w:ind w:left="0" w:right="0" w:firstLine="576"/>
        <w:jc w:val="left"/>
      </w:pPr>
      <w:r>
        <w:rPr>
          <w:strike/>
        </w:rPr>
        <w:t xml:space="preserve">(1)</w:t>
      </w:r>
      <w:r>
        <w:t>))</w:t>
      </w:r>
      <w:r>
        <w:rPr>
          <w:u w:val="single"/>
        </w:rPr>
        <w:t xml:space="preserve">, the department may also develop additional measures.</w:t>
      </w:r>
    </w:p>
    <w:p>
      <w:pPr>
        <w:spacing w:before="0" w:after="0" w:line="408" w:lineRule="exact"/>
        <w:ind w:left="0" w:right="0" w:firstLine="576"/>
        <w:jc w:val="left"/>
      </w:pPr>
      <w:r>
        <w:rPr>
          <w:u w:val="single"/>
        </w:rPr>
        <w:t xml:space="preserve">(a)</w:t>
      </w:r>
      <w:r>
        <w:rPr/>
        <w:t xml:space="preserve"> Safety performance as measured by passenger injuries per one million passenger miles and by injuries per ten thousand revenue service hours that are recordable by standards of the federal occupational safety and health administration and related to standard operating procedures;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Service effectiveness measures including, but not limited to, passenger satisfaction of interactions with ferry employees, cleanliness and comfort of vessels and terminals, </w:t>
      </w:r>
      <w:r>
        <w:t>((</w:t>
      </w:r>
      <w:r>
        <w:rPr>
          <w:strike/>
        </w:rPr>
        <w:t xml:space="preserve">and</w:t>
      </w:r>
      <w:r>
        <w:t>))</w:t>
      </w:r>
      <w:r>
        <w:rPr/>
        <w:t xml:space="preserve"> satisfactory response to requests for assistance</w:t>
      </w:r>
      <w:r>
        <w:rPr>
          <w:u w:val="single"/>
        </w:rPr>
        <w:t xml:space="preserve">, and vessels sailing with space available for queued vehicles for each terminal</w:t>
      </w:r>
      <w:r>
        <w:rPr/>
        <w:t xml:space="preserve">. Passenger satisfaction must be measured by an evaluation that is created by a contracted market research company and conducted by the Washington state transportation commission as part of the ferry riders' opinion group survey. The Washington state transportation commission shall, to the extent possible, integrate the passenger satisfaction evaluation into the ferry user data survey described in RCW 47.60.286;</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Cost</w:t>
      </w:r>
      <w:r>
        <w:rPr/>
        <w:noBreakHyphen/>
      </w:r>
      <w:r>
        <w:rPr/>
        <w:t xml:space="preserve">containment measures including, but not limited to, operating cost per passenger mile, operating cost per revenue service mile, discretionary overtime as a percentage of straight time, and gallons of fuel consumed per revenue service mile;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Maintenance and capital program effectiveness measures including, but not limited to: Project delivery rate as measured by the number of projects completed on time and within the omnibus transportation appropriations act; vessel and terminal design and engineering costs as measured by a percentage of the total capital program, including measurement of the ongoing operating and maintenance costs; and total vessel out-of-service time.</w:t>
      </w:r>
    </w:p>
    <w:p>
      <w:pPr>
        <w:spacing w:before="0" w:after="0" w:line="408" w:lineRule="exact"/>
        <w:ind w:left="0" w:right="0" w:firstLine="576"/>
        <w:jc w:val="left"/>
      </w:pPr>
      <w:r>
        <w:rPr>
          <w:u w:val="single"/>
        </w:rPr>
        <w:t xml:space="preserve">(3)</w:t>
      </w:r>
      <w:r>
        <w:rPr/>
        <w:t xml:space="preserve"> The ad hoc committee described in subsection (1) of this section expires December 31, 2011.</w:t>
      </w:r>
    </w:p>
    <w:p/>
    <w:p>
      <w:pPr>
        <w:jc w:val="center"/>
      </w:pPr>
      <w:r>
        <w:rPr>
          <w:b/>
        </w:rPr>
        <w:t>--- END ---</w:t>
      </w:r>
    </w:p>
    <w:sectPr>
      <w:pgNumType w:start="1"/>
      <w:footerReference xmlns:r="http://schemas.openxmlformats.org/officeDocument/2006/relationships" r:id="R095eb85315554e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378063c1e0423a" /><Relationship Type="http://schemas.openxmlformats.org/officeDocument/2006/relationships/footer" Target="/word/footer1.xml" Id="R095eb85315554e81" /></Relationships>
</file>