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8fb316aaa49e8" /></Relationships>
</file>

<file path=word/document.xml><?xml version="1.0" encoding="utf-8"?>
<w:document xmlns:w="http://schemas.openxmlformats.org/wordprocessingml/2006/main">
  <w:body>
    <w:p>
      <w:r>
        <w:t>H-0597.1</w:t>
      </w:r>
    </w:p>
    <w:p>
      <w:pPr>
        <w:jc w:val="center"/>
      </w:pPr>
      <w:r>
        <w:t>_______________________________________________</w:t>
      </w:r>
    </w:p>
    <w:p/>
    <w:p>
      <w:pPr>
        <w:jc w:val="center"/>
      </w:pPr>
      <w:r>
        <w:rPr>
          <w:b/>
        </w:rPr>
        <w:t>HOUSE BILL 1187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Dent, Blake, Chandler, Kretz, Schmick, and Bergquist</w:t>
      </w:r>
    </w:p>
    <w:p/>
    <w:p>
      <w:r>
        <w:rPr>
          <w:t xml:space="preserve">Read first time 01/16/19.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hydraulic project eligibility standards under RCW 77.55.181 for conservation district-sponsored fish habitat enhancement projects; and amending RCW 77.55.181.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2017 c 241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p>
    <w:p>
      <w:pPr>
        <w:spacing w:before="0" w:after="0" w:line="408" w:lineRule="exact"/>
        <w:ind w:left="0" w:right="0" w:firstLine="576"/>
        <w:jc w:val="left"/>
      </w:pPr>
      <w:r>
        <w:rPr/>
        <w:t xml:space="preserve">(i) Elimination of human-made or caused fish passage barriers, including:</w:t>
      </w:r>
    </w:p>
    <w:p>
      <w:pPr>
        <w:spacing w:before="0" w:after="0" w:line="408" w:lineRule="exact"/>
        <w:ind w:left="0" w:right="0" w:firstLine="576"/>
        <w:jc w:val="left"/>
      </w:pPr>
      <w:r>
        <w:rPr/>
        <w:t xml:space="preserve">(A) Culvert repair and replacement; and</w:t>
      </w:r>
    </w:p>
    <w:p>
      <w:pPr>
        <w:spacing w:before="0" w:after="0" w:line="408" w:lineRule="exact"/>
        <w:ind w:left="0" w:right="0" w:firstLine="576"/>
        <w:jc w:val="left"/>
      </w:pPr>
      <w:r>
        <w:rPr/>
        <w:t xml:space="preserve">(B) Fish passage barrier removal projects that comply with the forest practices rules, as the term "forest practices rules" is defined in RCW 76.09.020;</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or</w:t>
      </w:r>
    </w:p>
    <w:p>
      <w:pPr>
        <w:spacing w:before="0" w:after="0" w:line="408" w:lineRule="exact"/>
        <w:ind w:left="0" w:right="0" w:firstLine="576"/>
        <w:jc w:val="left"/>
      </w:pPr>
      <w:r>
        <w:rPr/>
        <w:t xml:space="preserve">(iii) Placement of woody debris or other instream structures that benefit naturally reproducing fish stocks.</w:t>
      </w:r>
    </w:p>
    <w:p>
      <w:pPr>
        <w:spacing w:before="0" w:after="0" w:line="408" w:lineRule="exact"/>
        <w:ind w:left="0" w:right="0" w:firstLine="576"/>
        <w:jc w:val="left"/>
      </w:pPr>
      <w:r>
        <w:rPr/>
        <w:t xml:space="preserve">(b) The department shall develop size or scale threshold tests to determine if projects accomplishing any of these tasks should be evaluated under the process created in this section or under other project review and approval processes. A project proposal shall not be reviewed under the process created in this section if the department determines that the scale of the project raises concerns regarding public health and safety.</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Through the review and approval process for the jobs for the environment program;</w:t>
      </w:r>
    </w:p>
    <w:p>
      <w:pPr>
        <w:spacing w:before="0" w:after="0" w:line="408" w:lineRule="exact"/>
        <w:ind w:left="0" w:right="0" w:firstLine="576"/>
        <w:jc w:val="left"/>
      </w:pPr>
      <w:r>
        <w:rPr/>
        <w:t xml:space="preserve">(v) </w:t>
      </w:r>
      <w:r>
        <w:t>((</w:t>
      </w:r>
      <w:r>
        <w:rPr>
          <w:strike/>
        </w:rPr>
        <w:t xml:space="preserve">Through the review and approval process for conservation district-sponsored projects, where the project complies with design standards established by the conservation commission through interagency agreement with the United States fish and wildlife service and the natural resource conservation service</w:t>
      </w:r>
      <w:r>
        <w:t>))</w:t>
      </w:r>
      <w:r>
        <w:rPr/>
        <w:t xml:space="preserve"> </w:t>
      </w:r>
      <w:r>
        <w:rPr>
          <w:u w:val="single"/>
        </w:rPr>
        <w:t xml:space="preserve">By conservation districts as conservation district-sponsored fish habitat enhancement or restoration projects</w:t>
      </w:r>
      <w:r>
        <w:rPr/>
        <w:t xml:space="preserv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w:t>
      </w:r>
    </w:p>
    <w:p>
      <w:pPr>
        <w:spacing w:before="0" w:after="0" w:line="408" w:lineRule="exact"/>
        <w:ind w:left="0" w:right="0" w:firstLine="576"/>
        <w:jc w:val="left"/>
      </w:pPr>
      <w:r>
        <w:rPr/>
        <w:t xml:space="preserve">(x) Through the approval process established for forest practices hydraulic projects in chapter 76.09 RCW; or</w:t>
      </w:r>
    </w:p>
    <w:p>
      <w:pPr>
        <w:spacing w:before="0" w:after="0" w:line="408" w:lineRule="exact"/>
        <w:ind w:left="0" w:right="0" w:firstLine="576"/>
        <w:jc w:val="left"/>
      </w:pPr>
      <w:r>
        <w:rPr/>
        <w:t xml:space="preserve">(xi)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a joint aquatic resource permit application form developed by the office of regulatory assistance to apply for approval under this chapter. On the same day, the applicant shall provide copies of the completed application form to the department and to each appropriate local government. Applicants for a forest practices hydraulic project that are not otherwise required to submit a joint aquatic resource permit application must submit a copy of their forest practices application to the appropriate local government on the same day that they submit the forest practices application to the department of natural resources.</w:t>
      </w:r>
    </w:p>
    <w:p>
      <w:pPr>
        <w:spacing w:before="0" w:after="0" w:line="408" w:lineRule="exact"/>
        <w:ind w:left="0" w:right="0" w:firstLine="576"/>
        <w:jc w:val="left"/>
      </w:pPr>
      <w:r>
        <w:rPr/>
        <w:t xml:space="preserve">(b) Local governments shall accept the application identified in this section as notice of the proposed project. A local government shall be provided with a fifteen-day comment period during which it may transmit comments regarding environmental impacts to the department or, for forest practices hydraulic projects, to the department of natural resources.</w:t>
      </w:r>
    </w:p>
    <w:p>
      <w:pPr>
        <w:spacing w:before="0" w:after="0" w:line="408" w:lineRule="exact"/>
        <w:ind w:left="0" w:right="0" w:firstLine="576"/>
        <w:jc w:val="left"/>
      </w:pPr>
      <w:r>
        <w:rPr/>
        <w:t xml:space="preserve">(c) Except for forest practices hydraulic projects, the department shall either issue a permit, with or without conditions, deny approval, or make a determination that the review and approval process created by this section is not appropriate for the proposed project within forty-five days. The department shall base this determination on identification during the comment period of adverse impacts that cannot be mitigated by the conditioning of a permit. Permitting decisions over forest practices hydraulic approvals must be made consistent with chapter 76.09 RCW.</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other than a forest practices hydraulic project under this section may appeal the decision as provided in RCW 77.55.021(8). Appeals of a forest practices hydraulic project may be made as provided in chapter 76.09 RCW.</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or the department of natural resources under the criteria of this section except upon proof of gross negligence or willful or wanton misconduct.</w:t>
      </w:r>
    </w:p>
    <w:p/>
    <w:p>
      <w:pPr>
        <w:jc w:val="center"/>
      </w:pPr>
      <w:r>
        <w:rPr>
          <w:b/>
        </w:rPr>
        <w:t>--- END ---</w:t>
      </w:r>
    </w:p>
    <w:sectPr>
      <w:pgNumType w:start="1"/>
      <w:footerReference xmlns:r="http://schemas.openxmlformats.org/officeDocument/2006/relationships" r:id="Ra674312ae2fc45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b36c84cee9419a" /><Relationship Type="http://schemas.openxmlformats.org/officeDocument/2006/relationships/footer" Target="/word/footer1.xml" Id="Ra674312ae2fc4507" /></Relationships>
</file>