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145b8a8834f02" /></Relationships>
</file>

<file path=word/document.xml><?xml version="1.0" encoding="utf-8"?>
<w:document xmlns:w="http://schemas.openxmlformats.org/wordprocessingml/2006/main">
  <w:body>
    <w:p>
      <w:r>
        <w:t>H-0926.1</w:t>
      </w:r>
    </w:p>
    <w:p>
      <w:pPr>
        <w:jc w:val="center"/>
      </w:pPr>
      <w:r>
        <w:t>_______________________________________________</w:t>
      </w:r>
    </w:p>
    <w:p/>
    <w:p>
      <w:pPr>
        <w:jc w:val="center"/>
      </w:pPr>
      <w:r>
        <w:rPr>
          <w:b/>
        </w:rPr>
        <w:t>SUBSTITUTE HOUSE BILL 1049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Macri, Stokesbary, Riccelli, Jinkins, Tharinger, Slatter, Caldier, Appleton, Wylie, Cody, Doglio, and Stonier)</w:t>
      </w:r>
    </w:p>
    <w:p/>
    <w:p>
      <w:r>
        <w:rPr>
          <w:t xml:space="preserve">READ FIRST TIME 01/22/19.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and health care facility whistleblower protections; amending RCW 43.70.075; and adding a new section to chapter 7.71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075</w:t>
      </w:r>
      <w:r>
        <w:rPr/>
        <w:t xml:space="preserve"> and 2006 c 8 s 109 are each amended to read as follows:</w:t>
      </w:r>
    </w:p>
    <w:p>
      <w:pPr>
        <w:spacing w:before="0" w:after="0" w:line="408" w:lineRule="exact"/>
        <w:ind w:left="0" w:right="0" w:firstLine="576"/>
        <w:jc w:val="left"/>
      </w:pPr>
      <w:r>
        <w:rPr/>
        <w:t xml:space="preserve">(1)</w:t>
      </w:r>
      <w:r>
        <w:rPr>
          <w:u w:val="single"/>
        </w:rPr>
        <w:t xml:space="preserve">(a)</w:t>
      </w:r>
      <w:r>
        <w:rPr/>
        <w:t xml:space="preserve"> The identity of a whistleblower </w:t>
      </w:r>
      <w:r>
        <w:t>((</w:t>
      </w:r>
      <w:r>
        <w:rPr>
          <w:strike/>
        </w:rPr>
        <w:t xml:space="preserve">who</w:t>
      </w:r>
      <w:r>
        <w:t>))</w:t>
      </w:r>
      <w:r>
        <w:rPr/>
        <w:t xml:space="preserve"> </w:t>
      </w:r>
      <w:r>
        <w:rPr>
          <w:u w:val="single"/>
        </w:rPr>
        <w:t xml:space="preserve">must remain confidential if that whistleblower:</w:t>
      </w:r>
    </w:p>
    <w:p>
      <w:pPr>
        <w:spacing w:before="0" w:after="0" w:line="408" w:lineRule="exact"/>
        <w:ind w:left="0" w:right="0" w:firstLine="576"/>
        <w:jc w:val="left"/>
      </w:pPr>
      <w:r>
        <w:rPr>
          <w:u w:val="single"/>
        </w:rPr>
        <w:t xml:space="preserve">(i) C</w:t>
      </w:r>
      <w:r>
        <w:rPr/>
        <w:t xml:space="preserve">omplains, in good faith, to the department of health about the improper quality of care by a health care provider, or in a health care facility</w:t>
      </w:r>
      <w:r>
        <w:t>((</w:t>
      </w:r>
      <w:r>
        <w:rPr>
          <w:strike/>
        </w:rPr>
        <w:t xml:space="preserve">, as defined in RCW 43.72.010, or who</w:t>
      </w:r>
      <w:r>
        <w:t>))</w:t>
      </w:r>
      <w:r>
        <w:rPr>
          <w:u w:val="single"/>
        </w:rPr>
        <w:t xml:space="preserve">;</w:t>
      </w:r>
    </w:p>
    <w:p>
      <w:pPr>
        <w:spacing w:before="0" w:after="0" w:line="408" w:lineRule="exact"/>
        <w:ind w:left="0" w:right="0" w:firstLine="576"/>
        <w:jc w:val="left"/>
      </w:pPr>
      <w:r>
        <w:rPr>
          <w:u w:val="single"/>
        </w:rPr>
        <w:t xml:space="preserve">(ii) Initiates in good faith any investigation or administrative proceeding about a complaint of improper quality of care made to the department under this section; or</w:t>
      </w:r>
    </w:p>
    <w:p>
      <w:pPr>
        <w:spacing w:before="0" w:after="0" w:line="408" w:lineRule="exact"/>
        <w:ind w:left="0" w:right="0" w:firstLine="576"/>
        <w:jc w:val="left"/>
      </w:pPr>
      <w:r>
        <w:rPr>
          <w:u w:val="single"/>
        </w:rPr>
        <w:t xml:space="preserve">(iii) S</w:t>
      </w:r>
      <w:r>
        <w:rPr/>
        <w:t xml:space="preserve">ubmits a notification or report of an adverse event or an incident, in good faith, to the department of health under RCW 70.56.020 or to the independent entity under RCW 70.56.040</w:t>
      </w:r>
      <w:r>
        <w:t>((</w:t>
      </w:r>
      <w:r>
        <w:rPr>
          <w:strike/>
        </w:rPr>
        <w:t xml:space="preserve">, shall remain confidential</w:t>
      </w:r>
      <w:r>
        <w:t>))</w:t>
      </w:r>
      <w:r>
        <w:rPr/>
        <w:t xml:space="preserve">.</w:t>
      </w:r>
    </w:p>
    <w:p>
      <w:pPr>
        <w:spacing w:before="0" w:after="0" w:line="408" w:lineRule="exact"/>
        <w:ind w:left="0" w:right="0" w:firstLine="576"/>
        <w:jc w:val="left"/>
      </w:pPr>
      <w:r>
        <w:rPr>
          <w:u w:val="single"/>
        </w:rPr>
        <w:t xml:space="preserve">(b)</w:t>
      </w:r>
      <w:r>
        <w:rPr/>
        <w:t xml:space="preserve"> The provisions of RCW 4.24.500 through 4.24.520, providing certain protections to persons who communicate to government agencies, shall apply to complaints and notifications or reports of adverse events or incidents filed under this section. The identity of the whistleblower shall remain confidential unless the department determines that the complaint </w:t>
      </w:r>
      <w:r>
        <w:t>((</w:t>
      </w:r>
      <w:r>
        <w:rPr>
          <w:strike/>
        </w:rPr>
        <w:t xml:space="preserve">or</w:t>
      </w:r>
      <w:r>
        <w:t>))</w:t>
      </w:r>
      <w:r>
        <w:rPr>
          <w:u w:val="single"/>
        </w:rPr>
        <w:t xml:space="preserve">, initiation,</w:t>
      </w:r>
      <w:r>
        <w:rPr/>
        <w:t xml:space="preserve"> notification</w:t>
      </w:r>
      <w:r>
        <w:rPr>
          <w:u w:val="single"/>
        </w:rPr>
        <w:t xml:space="preserve">,</w:t>
      </w:r>
      <w:r>
        <w:rPr/>
        <w:t xml:space="preserve"> or report </w:t>
      </w:r>
      <w:r>
        <w:t>((</w:t>
      </w:r>
      <w:r>
        <w:rPr>
          <w:strike/>
        </w:rPr>
        <w:t xml:space="preserve">of the adverse event or incident</w:t>
      </w:r>
      <w:r>
        <w:t>))</w:t>
      </w:r>
      <w:r>
        <w:rPr/>
        <w:t xml:space="preserve"> was not made </w:t>
      </w:r>
      <w:r>
        <w:rPr>
          <w:u w:val="single"/>
        </w:rPr>
        <w:t xml:space="preserve">or done</w:t>
      </w:r>
      <w:r>
        <w:rPr/>
        <w:t xml:space="preserve"> in good faith.</w:t>
      </w:r>
    </w:p>
    <w:p>
      <w:pPr>
        <w:spacing w:before="0" w:after="0" w:line="408" w:lineRule="exact"/>
        <w:ind w:left="0" w:right="0" w:firstLine="576"/>
        <w:jc w:val="left"/>
      </w:pPr>
      <w:r>
        <w:rPr>
          <w:u w:val="single"/>
        </w:rPr>
        <w:t xml:space="preserve">(c)</w:t>
      </w:r>
      <w:r>
        <w:rPr/>
        <w:t xml:space="preserve"> An employee who is a whistleblower, as defined in this section, and who as a result of being a whistleblower has been subjected to workplace reprisal or retaliatory action has the remedies provided under chapter 49.60 RCW.</w:t>
      </w:r>
    </w:p>
    <w:p>
      <w:pPr>
        <w:spacing w:before="0" w:after="0" w:line="408" w:lineRule="exact"/>
        <w:ind w:left="0" w:right="0" w:firstLine="576"/>
        <w:jc w:val="left"/>
      </w:pPr>
      <w:r>
        <w:rPr>
          <w:u w:val="single"/>
        </w:rPr>
        <w:t xml:space="preserve">(d) A whistleblower who is not an employee and who as a result of being a whistleblower has been subjected to reprisal or retaliatory action may initiate a civil action in a court of competent jurisdiction to either enjoin further violations, recover actual damages sustained by the whistleblower, or both, and recover the cost of the suit including reasonable attorneys' fees. The court shall award reasonable attorneys' fees in favor of the respondent if the civil action was initiated by a whistleblower who is not an employee and the court finds that the respondent has not engaged in the alleged reprisal or retaliatory action and that the complaint was frivolous, unreasonable, or groundless.</w:t>
      </w:r>
    </w:p>
    <w:p>
      <w:pPr>
        <w:spacing w:before="0" w:after="0" w:line="408" w:lineRule="exact"/>
        <w:ind w:left="0" w:right="0" w:firstLine="576"/>
        <w:jc w:val="left"/>
      </w:pPr>
      <w:r>
        <w:rPr/>
        <w:t xml:space="preserve">(2)</w:t>
      </w:r>
      <w:r>
        <w:t>((</w:t>
      </w:r>
      <w:r>
        <w:rPr>
          <w:strike/>
        </w:rPr>
        <w:t xml:space="preserve">(a)</w:t>
      </w:r>
      <w:r>
        <w:t>))</w:t>
      </w:r>
      <w:r>
        <w:rPr/>
        <w:t xml:space="preserve"> </w:t>
      </w:r>
      <w:r>
        <w:rPr>
          <w:u w:val="single"/>
        </w:rPr>
        <w:t xml:space="preserve">A civil action under this section may not be brought more than two years after the date when the retaliation occurred.</w:t>
      </w:r>
    </w:p>
    <w:p>
      <w:pPr>
        <w:spacing w:before="0" w:after="0" w:line="408" w:lineRule="exact"/>
        <w:ind w:left="0" w:right="0" w:firstLine="576"/>
        <w:jc w:val="left"/>
      </w:pPr>
      <w:r>
        <w:rPr>
          <w:u w:val="single"/>
        </w:rPr>
        <w:t xml:space="preserve">(3) In this section:</w:t>
      </w:r>
    </w:p>
    <w:p>
      <w:pPr>
        <w:spacing w:before="0" w:after="0" w:line="408" w:lineRule="exact"/>
        <w:ind w:left="0" w:right="0" w:firstLine="576"/>
        <w:jc w:val="left"/>
      </w:pPr>
      <w:r>
        <w:rPr>
          <w:u w:val="single"/>
        </w:rPr>
        <w:t xml:space="preserve">(a) "Health care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ambulatory surgical facilities licensed under chapter 70.230 RCW, substance use disorder treatment facilities licensed under chapter 71.24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u w:val="single"/>
        </w:rPr>
        <w:t xml:space="preserve">(b)</w:t>
      </w:r>
      <w:r>
        <w:rPr/>
        <w:t xml:space="preserve"> "Improper quality of care" means any practice, procedure, action, or failure to act that violates any state law or rule of the applicable state health licensing authority under Title 18 or chapters 70.41, </w:t>
      </w:r>
      <w:r>
        <w:t>((</w:t>
      </w:r>
      <w:r>
        <w:rPr>
          <w:strike/>
        </w:rPr>
        <w:t xml:space="preserve">70.96A</w:t>
      </w:r>
      <w:r>
        <w:t>))</w:t>
      </w:r>
      <w:r>
        <w:rPr/>
        <w:t xml:space="preserve"> </w:t>
      </w:r>
      <w:r>
        <w:rPr>
          <w:u w:val="single"/>
        </w:rPr>
        <w:t xml:space="preserve">71.24</w:t>
      </w:r>
      <w:r>
        <w:rPr/>
        <w:t xml:space="preserve">, 70.127, 70.175, 71.05, 71.12, and 71.24 RCW, and enforced by the department of health. Each health disciplinary authority as defined in RCW 18.130.040 may, with consultation and interdisciplinary coordination provided by the state department of health, adopt rules defining accepted standards of practice for their profession that shall further define improper quality of care. Improper quality of care shall not include good faith personnel actions related to employee performance or actions taken according to established terms and conditions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"Reprisal or retaliatory action" means but is not limited to: Denial of adequate staff to perform duties; frequent staff changes; frequent and undesirable office changes; refusal to assign meaningful work; unwarranted and unsubstantiated report of misconduct pursuant to Title 18 RCW; letters of reprimand or unsatisfactory performance evaluations; demotion; reduction in pay; denial of promotion; suspension; dismissal; denial of employment; </w:t>
      </w:r>
      <w:r>
        <w:t>((</w:t>
      </w:r>
      <w:r>
        <w:rPr>
          <w:strike/>
        </w:rPr>
        <w:t xml:space="preserve">and</w:t>
      </w:r>
      <w:r>
        <w:t>))</w:t>
      </w:r>
      <w:r>
        <w:rPr/>
        <w:t xml:space="preserve"> a supervisor or superior encouraging coworkers to behave in a hostile manner toward the whistleblower</w:t>
      </w:r>
      <w:r>
        <w:rPr>
          <w:u w:val="single"/>
        </w:rPr>
        <w:t xml:space="preserve">; and the revocation, suspension, or reduction of medical staff membership or privileges without following a medical staff sanction process that is consistent with section 2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"Whistleblower" means a consumer, employee, or health care professional </w:t>
      </w:r>
      <w:r>
        <w:rPr>
          <w:u w:val="single"/>
        </w:rPr>
        <w:t xml:space="preserve">including a health care provider as defined in RCW 7.70.020(1) or member of a medical staff at a health care facility,</w:t>
      </w:r>
      <w:r>
        <w:rPr/>
        <w:t xml:space="preserve"> who in good faith reports alleged quality of care concerns to the department of health </w:t>
      </w:r>
      <w:r>
        <w:rPr>
          <w:u w:val="single"/>
        </w:rPr>
        <w:t xml:space="preserve">or initiates, participates, or cooperates in any investigation or administrative proceeding under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prohibits a health care facility from making any decision exercising its authority to terminate, suspend, or discipline an employee who engages in workplace reprisal or retaliatory action against a whistleblower.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procedures for filing, investigation, and resolution of whistleblower complaints that are integrated with complaint procedures under Title 18 RCW for health professionals or health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medical staff privilege sanction process that results in a revocation, suspension, or reduction of medical staff privileges or membership at a health care facility must meet the requirements of RCW 70.41.200(1)(b).</w:t>
      </w:r>
    </w:p>
    <w:p>
      <w:pPr>
        <w:spacing w:before="0" w:after="0" w:line="408" w:lineRule="exact"/>
        <w:ind w:left="0" w:right="0" w:firstLine="576"/>
        <w:jc w:val="left"/>
      </w:pPr>
      <w:r>
        <w:rPr/>
        <w:t xml:space="preserve">(2) A professional peer review action taken by a health care facility that imposes a revocation, suspension, or reduction of medical staff privileges or membership must meet the requirements of and is subject to 42 U.S.C. Sec. 11112.</w:t>
      </w:r>
    </w:p>
    <w:p>
      <w:pPr>
        <w:spacing w:before="0" w:after="0" w:line="408" w:lineRule="exact"/>
        <w:ind w:left="0" w:right="0" w:firstLine="576"/>
        <w:jc w:val="left"/>
      </w:pPr>
      <w:r>
        <w:rPr/>
        <w:t xml:space="preserve">(3) In this section, "health care facility" has the same meaning as in RCW 43.70.075.</w:t>
      </w:r>
    </w:p>
    <w:p/>
    <w:p>
      <w:pPr>
        <w:jc w:val="center"/>
      </w:pPr>
      <w:r>
        <w:rPr>
          <w:b/>
        </w:rPr>
        <w:t>--- END ---</w:t>
      </w:r>
    </w:p>
    <w:sectPr>
      <w:pgNumType w:start="1"/>
      <w:footerReference xmlns:r="http://schemas.openxmlformats.org/officeDocument/2006/relationships" r:id="Rba0a7290045d44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eb57e99a64814" /><Relationship Type="http://schemas.openxmlformats.org/officeDocument/2006/relationships/footer" Target="/word/footer1.xml" Id="Rba0a7290045d44ff" /></Relationships>
</file>