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02d4cb5d9433d" /></Relationships>
</file>

<file path=word/document.xml><?xml version="1.0" encoding="utf-8"?>
<w:document xmlns:w="http://schemas.openxmlformats.org/wordprocessingml/2006/main">
  <w:body>
    <w:p>
      <w:r>
        <w:t>H-1012.1</w:t>
      </w:r>
    </w:p>
    <w:p>
      <w:pPr>
        <w:jc w:val="center"/>
      </w:pPr>
      <w:r>
        <w:t>_______________________________________________</w:t>
      </w:r>
    </w:p>
    <w:p/>
    <w:p>
      <w:pPr>
        <w:jc w:val="center"/>
      </w:pPr>
      <w:r>
        <w:rPr>
          <w:b/>
        </w:rPr>
        <w:t>SUBSTITUTE HOUSE BILL 1033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Ryu, Barkis, Dolan, Macri, Stanford, Kloba, Sells, Tharinger, Bergquist, Doglio, Robinson, Pollet, Santos, Reeves, and Leavitt)</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amending RCW 59.21.005, 59.21.021, 59.21.025, and 59.21.050; and reenacting and amending RCW 59.21.010.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w:t>
      </w:r>
    </w:p>
    <w:p>
      <w:pPr>
        <w:spacing w:before="0" w:after="0" w:line="408" w:lineRule="exact"/>
        <w:ind w:left="0" w:right="0" w:firstLine="576"/>
        <w:jc w:val="left"/>
      </w:pPr>
      <w:r>
        <w:rPr/>
        <w:t xml:space="preserve">(3)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rPr/>
        <w:t xml:space="preserve">(4)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rPr/>
        <w:t xml:space="preserve">(5) </w:t>
      </w:r>
      <w:r>
        <w:rPr>
          <w:u w:val="single"/>
        </w:rPr>
        <w:t xml:space="preserve">"Low-income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(6)</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"Relocate" means to </w:t>
      </w:r>
      <w:r>
        <w:rPr>
          <w:u w:val="single"/>
        </w:rPr>
        <w:t xml:space="preserve">do one or more of the following:</w:t>
      </w:r>
    </w:p>
    <w:p>
      <w:pPr>
        <w:spacing w:before="0" w:after="0" w:line="408" w:lineRule="exact"/>
        <w:ind w:left="0" w:right="0" w:firstLine="576"/>
        <w:jc w:val="left"/>
      </w:pPr>
      <w:r>
        <w:rPr>
          <w:u w:val="single"/>
        </w:rPr>
        <w:t xml:space="preserve">(a) R</w:t>
      </w:r>
      <w:r>
        <w:rPr/>
        <w:t xml:space="preserve">emove </w:t>
      </w:r>
      <w:r>
        <w:t>((</w:t>
      </w:r>
      <w:r>
        <w:rPr>
          <w:strike/>
        </w:rPr>
        <w:t xml:space="preserve">the</w:t>
      </w:r>
      <w:r>
        <w:t>))</w:t>
      </w:r>
      <w:r>
        <w:rPr/>
        <w:t xml:space="preserve"> </w:t>
      </w:r>
      <w:r>
        <w:rPr>
          <w:u w:val="single"/>
        </w:rPr>
        <w:t xml:space="preserve">a manufactured/</w:t>
      </w:r>
      <w:r>
        <w:rPr/>
        <w:t xml:space="preserve">mobile home from </w:t>
      </w:r>
      <w:r>
        <w:t>((</w:t>
      </w:r>
      <w:r>
        <w:rPr>
          <w:strike/>
        </w:rPr>
        <w:t xml:space="preserve">the</w:t>
      </w:r>
      <w:r>
        <w:t>))</w:t>
      </w:r>
      <w:r>
        <w:rPr/>
        <w:t xml:space="preserve"> </w:t>
      </w:r>
      <w:r>
        <w:rPr>
          <w:u w:val="single"/>
        </w:rPr>
        <w:t xml:space="preserve">a</w:t>
      </w:r>
      <w:r>
        <w:rPr/>
        <w:t xml:space="preserve"> </w:t>
      </w:r>
      <w:r>
        <w:rPr>
          <w:u w:val="single"/>
        </w:rPr>
        <w:t xml:space="preserve">manufactured/</w:t>
      </w:r>
      <w:r>
        <w:rPr/>
        <w:t xml:space="preserve">mobile home park being closed and </w:t>
      </w:r>
      <w:r>
        <w:t>((</w:t>
      </w:r>
      <w:r>
        <w:rPr>
          <w:strike/>
        </w:rPr>
        <w:t xml:space="preserve">to either</w:t>
      </w:r>
      <w:r>
        <w:t>))</w:t>
      </w:r>
      <w:r>
        <w:rPr/>
        <w:t xml:space="preserve"> reinstall it in another location </w:t>
      </w:r>
      <w:r>
        <w:t>((</w:t>
      </w:r>
      <w:r>
        <w:rPr>
          <w:strike/>
        </w:rPr>
        <w:t xml:space="preserve">or to</w:t>
      </w:r>
      <w:r>
        <w:t>))</w:t>
      </w:r>
      <w:r>
        <w:rPr>
          <w:u w:val="single"/>
        </w:rPr>
        <w:t xml:space="preserve">;</w:t>
      </w:r>
    </w:p>
    <w:p>
      <w:pPr>
        <w:spacing w:before="0" w:after="0" w:line="408" w:lineRule="exact"/>
        <w:ind w:left="0" w:right="0" w:firstLine="576"/>
        <w:jc w:val="left"/>
      </w:pPr>
      <w:r>
        <w:rPr>
          <w:u w:val="single"/>
        </w:rPr>
        <w:t xml:space="preserve">(b) Remove a manufactured/mobile home from a manufactured/mobile home park being closed and</w:t>
      </w:r>
      <w:r>
        <w:rPr/>
        <w:t xml:space="preserve"> demolish </w:t>
      </w:r>
      <w:r>
        <w:rPr>
          <w:u w:val="single"/>
        </w:rPr>
        <w:t xml:space="preserve">and dispose of</w:t>
      </w:r>
      <w:r>
        <w:rPr/>
        <w:t xml:space="preserve"> it </w:t>
      </w:r>
      <w:r>
        <w:t>((</w:t>
      </w:r>
      <w:r>
        <w:rPr>
          <w:strike/>
        </w:rPr>
        <w:t xml:space="preserve">and purchase another mobile/manufactured home constructed to the standards set by the department of housing and urban development</w:t>
      </w:r>
      <w:r>
        <w:t>))</w:t>
      </w:r>
      <w:r>
        <w:rPr>
          <w:u w:val="single"/>
        </w:rPr>
        <w:t xml:space="preserve">; or</w:t>
      </w:r>
    </w:p>
    <w:p>
      <w:pPr>
        <w:spacing w:before="0" w:after="0" w:line="408" w:lineRule="exact"/>
        <w:ind w:left="0" w:right="0" w:firstLine="576"/>
        <w:jc w:val="left"/>
      </w:pPr>
      <w:r>
        <w:rPr>
          <w:u w:val="single"/>
        </w:rPr>
        <w:t xml:space="preserve">(c) Vacate the premises of a manufactured/mobile home park that is being closed and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"Relocation assistance" means the monetary assistance provided under this chapter.</w:t>
      </w:r>
    </w:p>
    <w:p>
      <w:pPr>
        <w:spacing w:before="0" w:after="0" w:line="408" w:lineRule="exact"/>
        <w:ind w:left="0" w:right="0" w:firstLine="576"/>
        <w:jc w:val="left"/>
      </w:pPr>
      <w:r>
        <w:rPr>
          <w:u w:val="single"/>
        </w:rPr>
        <w:t xml:space="preserve">(9)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w:t>
      </w:r>
      <w:r>
        <w:t>((</w:t>
      </w:r>
      <w:r>
        <w:rPr>
          <w:strike/>
        </w:rPr>
        <w:t xml:space="preserve">reimbursement of actual relocation expenses</w:t>
      </w:r>
      <w:r>
        <w:t>))</w:t>
      </w:r>
      <w:r>
        <w:rPr/>
        <w:t xml:space="preserve"> </w:t>
      </w:r>
      <w:r>
        <w:rPr>
          <w:u w:val="single"/>
        </w:rPr>
        <w:t xml:space="preserve">financial grants 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 </w:t>
      </w:r>
      <w:r>
        <w:rPr>
          <w:u w:val="single"/>
        </w:rPr>
        <w:t xml:space="preserve">The department shall, at its discretion, determine the amount of each grant distributed, up to the maximum amount.</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 The department may require a tenant who has received financial grants from the fund to provide documentation of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 The existence of the </w:t>
      </w:r>
      <w:r>
        <w:rPr>
          <w:u w:val="single"/>
        </w:rPr>
        <w:t xml:space="preserve">manufactured/</w:t>
      </w:r>
      <w:r>
        <w:rPr/>
        <w:t xml:space="preserve">mobile home park relocation fund in the custody of the state treasurer is affirmed. Expenditures from the fund may be used only for relocation assistance awarded under this chapter </w:t>
      </w:r>
      <w:r>
        <w:rPr>
          <w:u w:val="single"/>
        </w:rPr>
        <w:t xml:space="preserve">and the department's costs as provided in subsection (3) of this section</w:t>
      </w:r>
      <w:r>
        <w:rPr/>
        <w:t xml:space="preserve">. Only the director or the director's designee may authorize expenditures from the fund. All relocation </w:t>
      </w:r>
      <w:r>
        <w:rPr>
          <w:u w:val="single"/>
        </w:rPr>
        <w:t xml:space="preserve">assistance</w:t>
      </w:r>
      <w:r>
        <w:rPr/>
        <w:t xml:space="preserve"> payments to tenants </w:t>
      </w:r>
      <w:r>
        <w:rPr>
          <w:u w:val="single"/>
        </w:rPr>
        <w:t xml:space="preserve">under this chapter</w:t>
      </w:r>
      <w:r>
        <w:rPr/>
        <w:t xml:space="preserve">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 proof of actual</w:t>
      </w:r>
      <w:r>
        <w:t>))</w:t>
      </w:r>
      <w:r>
        <w:rPr/>
        <w:t xml:space="preserve"> </w:t>
      </w:r>
      <w:r>
        <w:rPr>
          <w:u w:val="single"/>
        </w:rPr>
        <w:t xml:space="preserve">(c) a statement of</w:t>
      </w:r>
      <w:r>
        <w:rPr/>
        <w:t xml:space="preserve"> relocation expenses </w:t>
      </w:r>
      <w:r>
        <w:rPr>
          <w:u w:val="single"/>
        </w:rPr>
        <w:t xml:space="preserve">expected to be</w:t>
      </w:r>
      <w:r>
        <w:rPr/>
        <w:t xml:space="preserve"> incurred </w:t>
      </w:r>
      <w:r>
        <w:t>((</w:t>
      </w:r>
      <w:r>
        <w:rPr>
          <w:strike/>
        </w:rPr>
        <w:t xml:space="preserve">on a date certain</w:t>
      </w:r>
      <w:r>
        <w:t>))</w:t>
      </w:r>
      <w:r>
        <w:rPr/>
        <w:t xml:space="preserve">;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
      <w:pPr>
        <w:jc w:val="center"/>
      </w:pPr>
      <w:r>
        <w:rPr>
          <w:b/>
        </w:rPr>
        <w:t>--- END ---</w:t>
      </w:r>
    </w:p>
    <w:sectPr>
      <w:pgNumType w:start="1"/>
      <w:footerReference xmlns:r="http://schemas.openxmlformats.org/officeDocument/2006/relationships" r:id="R7feb9e59c7b44e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2e4f58c0a437c" /><Relationship Type="http://schemas.openxmlformats.org/officeDocument/2006/relationships/footer" Target="/word/footer1.xml" Id="R7feb9e59c7b44e0d" /></Relationships>
</file>