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a18d9fc94dc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6261-S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S6610.1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PULLED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"employee"" insert "</w:t>
      </w:r>
      <w:r>
        <w:rPr>
          <w:u w:val="single"/>
        </w:rPr>
        <w:t xml:space="preserve">or "employee"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13, after "employer" insert "</w:t>
      </w:r>
      <w:r>
        <w:rPr>
          <w:u w:val="single"/>
        </w:rPr>
        <w:t xml:space="preserve">or a farm labor contractor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13, after "with" strike "the employer's" and insert "</w:t>
      </w:r>
      <w:r>
        <w:t>((</w:t>
      </w:r>
      <w:r>
        <w:rPr>
          <w:strike/>
        </w:rPr>
        <w:t xml:space="preserve">the employer's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12, after "</w:t>
      </w:r>
      <w:r>
        <w:t>((</w:t>
      </w:r>
      <w:r>
        <w:rPr>
          <w:strike/>
        </w:rPr>
        <w:t xml:space="preserve">because</w:t>
      </w:r>
      <w:r>
        <w:t>))</w:t>
      </w:r>
      <w:r>
        <w:rPr/>
        <w:t xml:space="preserve">" strike all material through "</w:t>
      </w:r>
      <w:r>
        <w:rPr>
          <w:u w:val="single"/>
        </w:rPr>
        <w:t xml:space="preserve">because</w:t>
      </w:r>
      <w:r>
        <w:rPr/>
        <w:t xml:space="preserve">" on line 13 and insert "</w:t>
      </w:r>
      <w:r>
        <w:rPr>
          <w:u w:val="single"/>
        </w:rPr>
        <w:t xml:space="preserve">when a substantial motivating factor for the adverse action is that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14,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16, after "</w:t>
      </w:r>
      <w:r>
        <w:rPr>
          <w:strike/>
        </w:rPr>
        <w:t xml:space="preserve">services.</w:t>
      </w:r>
      <w:r>
        <w:rPr/>
        <w:t xml:space="preserve">))" insert "</w:t>
      </w:r>
      <w:r>
        <w:rPr>
          <w:u w:val="single"/>
        </w:rPr>
        <w:t xml:space="preserve">that is directly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17,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employee or former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18,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19, after "</w:t>
      </w:r>
      <w:r>
        <w:rPr>
          <w:u w:val="single"/>
        </w:rPr>
        <w:t xml:space="preserve">employee</w:t>
      </w:r>
      <w:r>
        <w:rPr/>
        <w:t xml:space="preserve">" strike all material through "</w:t>
      </w:r>
      <w:r>
        <w:rPr>
          <w:u w:val="single"/>
        </w:rPr>
        <w:t xml:space="preserve">employee</w:t>
      </w:r>
      <w:r>
        <w:rPr/>
        <w:t xml:space="preserve">" on line 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22,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24, strike all material through "</w:t>
      </w:r>
      <w:r>
        <w:rPr>
          <w:u w:val="single"/>
        </w:rPr>
        <w:t xml:space="preserve">regulations;</w:t>
      </w:r>
      <w:r>
        <w:rPr/>
        <w:t xml:space="preserve">" on line 27 and insert "((</w:t>
      </w:r>
      <w:r>
        <w:rPr>
          <w:strike/>
        </w:rPr>
        <w:t xml:space="preserve">(4) The employee has discussed or consulted with anyone concerning the employee's rights under this chapter.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28,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30,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38,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employee or former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6, after "</w:t>
      </w:r>
      <w:r>
        <w:rPr>
          <w:u w:val="single"/>
        </w:rPr>
        <w:t xml:space="preserve">The employee</w:t>
      </w:r>
      <w:r>
        <w:rPr/>
        <w:t xml:space="preserve">" strike "</w:t>
      </w:r>
      <w:r>
        <w:rPr>
          <w:u w:val="single"/>
        </w:rPr>
        <w:t xml:space="preserve">or former employee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27, after "</w:t>
      </w:r>
      <w:r>
        <w:rPr>
          <w:u w:val="single"/>
        </w:rPr>
        <w:t xml:space="preserve">under</w:t>
      </w:r>
      <w:r>
        <w:rPr/>
        <w:t xml:space="preserve">" insert "</w:t>
      </w:r>
      <w:r>
        <w:rPr>
          <w:u w:val="single"/>
        </w:rPr>
        <w:t xml:space="preserve">federal law or regulations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36, after "</w:t>
      </w:r>
      <w:r>
        <w:rPr>
          <w:u w:val="single"/>
        </w:rPr>
        <w:t xml:space="preserve">government</w:t>
      </w:r>
      <w:r>
        <w:rPr/>
        <w:t xml:space="preserve">" insert "</w:t>
      </w:r>
      <w:r>
        <w:rPr>
          <w:u w:val="single"/>
        </w:rPr>
        <w:t xml:space="preserve">, or otherwise good faith conduct taken in a reasonable effort to comply with immigration laws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4, line 37, strike all of section 3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6261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PULLED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5 of the title, strike "and 19.30.200"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Modifies the prohibition on taking adverse action to be when a substantial motivating factor for the adverse action is one of the specified items listed in the bill, such as the employee making a claim or instituting an action. Removes former employee from the prohibition on taking adverse action because agricultural employee included a person who "has rendered" personal services to an agricultural employer. Modifies the definition of agricultural employee to include employees of a farm labor contractor. Allows the use of the federal e-verify system as authorized under federal law or regulations.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e9e473b74e40" /></Relationships>
</file>