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ed29067be481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6228-S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S5852.1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6228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996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02/19/2020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16, insert "</w:t>
      </w:r>
      <w:r>
        <w:rPr>
          <w:u w:val="single"/>
        </w:rPr>
        <w:t xml:space="preserve">includes community custody as directed under RCW 9.94A.701(1)(b),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1, after "confinement" strike all material through "9.94A.030" and insert "means confinement inside the physical boundaries of a facility or institution operated or utilized under contract by the state or any other unit of government for twenty-four hours a day, or pursuant to RCW 72.64.050 and 72.64.060, or community custody as directed under RCW 9.94A.701(1)(b)"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2, insert "</w:t>
      </w:r>
      <w:r>
        <w:rPr>
          <w:u w:val="single"/>
        </w:rPr>
        <w:t xml:space="preserve">includes community custody as directed under RCW 9.94A.701(1)(b),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4, after "</w:t>
      </w:r>
      <w:r>
        <w:rPr>
          <w:u w:val="single"/>
        </w:rPr>
        <w:t xml:space="preserve">confinement</w:t>
      </w:r>
      <w:r>
        <w:rPr>
          <w:u w:val="single"/>
        </w:rPr>
        <w:t xml:space="preserve">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twenty-four hours a day, or pursuant to RCW 72.64.050 and 72.64.060, or community custody as directed under RCW 9.94A.701(1)(b)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35, after "</w:t>
      </w:r>
      <w:r>
        <w:rPr>
          <w:u w:val="single"/>
        </w:rPr>
        <w:t xml:space="preserve">total confinement</w:t>
      </w:r>
      <w:r>
        <w:rPr/>
        <w:t xml:space="preserve">" insert "</w:t>
      </w:r>
      <w:r>
        <w:rPr>
          <w:u w:val="single"/>
        </w:rPr>
        <w:t xml:space="preserve">includes community custody as directed under RCW 9.94A.701(1)(b),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38, after "</w:t>
      </w:r>
      <w:r>
        <w:rPr>
          <w:u w:val="single"/>
        </w:rPr>
        <w:t xml:space="preserve">confinement</w:t>
      </w:r>
      <w:r>
        <w:rPr>
          <w:u w:val="single"/>
        </w:rPr>
        <w:t xml:space="preserve">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twenty-four hours a day, or pursuant to RCW 72.64.050 and 72.64.060, or community custody as directed under RCW 9.94A.701(1)(b)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persons on community custody for a serious violent offense from being registered to vote before release from custody.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4d4d0a93f4097" /></Relationships>
</file>