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98767ffe406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S4415.1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04/25/2019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after line 17,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415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automatic expiration date provisions of RCW 82.32.805(1)(a) do not apply to section 1902, chapter 6, Laws of 2015 3rd sp. sess."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Repeals the expiration of the exclusion of agricultural hazardous substances.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Unknown.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69b1034845db" /></Relationships>
</file>