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ff159ff14a498d" /></Relationships>
</file>

<file path=word/document.xml><?xml version="1.0" encoding="utf-8"?>
<w:document xmlns:w="http://schemas.openxmlformats.org/wordprocessingml/2006/main">
  <w:body>
    <w:p>
      <w:r>
        <w:rPr>
          <w:b/>
        </w:rPr>
        <w:r>
          <w:rPr/>
          <w:t xml:space="preserve">5487-S</w:t>
        </w:r>
      </w:r>
      <w:r>
        <w:rPr>
          <w:b/>
        </w:rPr>
        <w:t xml:space="preserve"> </w:t>
        <w:t xml:space="preserve">AMS</w:t>
      </w:r>
      <w:r>
        <w:rPr>
          <w:b/>
        </w:rPr>
        <w:t xml:space="preserve"> </w:t>
        <w:r>
          <w:rPr/>
          <w:t xml:space="preserve">PADD</w:t>
        </w:r>
      </w:r>
      <w:r>
        <w:rPr>
          <w:b/>
        </w:rPr>
        <w:t xml:space="preserve"> </w:t>
        <w:r>
          <w:rPr/>
          <w:t xml:space="preserve">S2444.2</w:t>
        </w:r>
      </w:r>
      <w:r>
        <w:rPr>
          <w:b/>
        </w:rPr>
        <w:t xml:space="preserve"> - NOT FOR FLOOR USE</w:t>
      </w:r>
    </w:p>
    <w:p>
      <w:pPr>
        <w:ind w:left="0" w:right="0" w:firstLine="576"/>
      </w:pPr>
    </w:p>
    <w:p>
      <w:pPr>
        <w:spacing w:before="480" w:after="0" w:line="408" w:lineRule="exact"/>
      </w:pPr>
      <w:r>
        <w:rPr>
          <w:b/>
          <w:u w:val="single"/>
        </w:rPr>
        <w:t xml:space="preserve">SSB 5487</w:t>
      </w:r>
      <w:r>
        <w:t xml:space="preserve"> -</w:t>
      </w:r>
      <w:r>
        <w:t xml:space="preserve"> </w:t>
        <w:t xml:space="preserve">S AMD</w:t>
      </w:r>
      <w:r>
        <w:t xml:space="preserve"> </w:t>
      </w:r>
      <w:r>
        <w:rPr>
          <w:b/>
        </w:rPr>
        <w:t xml:space="preserve">122</w:t>
      </w:r>
    </w:p>
    <w:p>
      <w:pPr>
        <w:spacing w:before="0" w:after="0" w:line="408" w:lineRule="exact"/>
        <w:ind w:left="0" w:right="0" w:firstLine="576"/>
        <w:jc w:val="left"/>
      </w:pPr>
      <w:r>
        <w:rPr/>
        <w:t xml:space="preserve">By Senator Padden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there are instances where individuals with disabilities are excluded from participating in activities or events in places of public resort, accommodation, assemblage, or amusement. The legislature further recognizes that an individual with a disability may require the use of a personal caregiver or personal care attendant. In recognition of the merits of the United States District Court for the Eastern District of Pennsylvania's ruling in </w:t>
      </w:r>
      <w:r>
        <w:rPr>
          <w:i/>
        </w:rPr>
        <w:t xml:space="preserve">Anderson v. Franklin Institute</w:t>
      </w:r>
      <w:r>
        <w:rPr/>
        <w:t xml:space="preserve">, 185 F. Supp. 3d 628 (E.D. Pa. 2016), the legislature intends to provide individuals with disabilities who use a personal caregiver or personal care attendant with full and equal access to places of public resort, accommodation, assemblage, or amusement.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2018 c 176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w:t>
      </w:r>
      <w:r>
        <w:rPr>
          <w:u w:val="single"/>
        </w:rPr>
        <w:t xml:space="preserve">"Basic activities of daily living" means self-care abilities such as bathing, body care, eating, locomotion, use of the toilet, personal hygiene, dressing, and transfer.</w:t>
      </w:r>
    </w:p>
    <w:p>
      <w:pPr>
        <w:spacing w:before="0" w:after="0" w:line="408" w:lineRule="exact"/>
        <w:ind w:left="0" w:right="0" w:firstLine="576"/>
        <w:jc w:val="left"/>
      </w:pPr>
      <w:r>
        <w:rPr>
          <w:u w:val="single"/>
        </w:rPr>
        <w:t xml:space="preserve">(4) "Caregiver" means a person who provides a person with disability assistance with basic activities of daily living and whose presence is required for a person with a disability to attend a public event or patronize a place of public resort, accommodation, assemblage, or amusement.</w:t>
      </w:r>
    </w:p>
    <w:p>
      <w:pPr>
        <w:spacing w:before="0" w:after="0" w:line="408" w:lineRule="exact"/>
        <w:ind w:left="0" w:right="0" w:firstLine="576"/>
        <w:jc w:val="left"/>
      </w:pPr>
      <w:r>
        <w:rPr>
          <w:u w:val="single"/>
        </w:rPr>
        <w:t xml:space="preserve">(5)</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"Employee" does not include any individual employed by his or her parents, spouse, or child, or in the domestic service of any person.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"Employment agency" includes any person undertaking with or without compensation to recruit, procure, refer, or place employees for an employer.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"Sex" means gender.</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2018 c 176 s 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(2)(a) Subject to the requirements of (b) of this subsection, it is an unfair practice for a place of public resort, accommodation, assemblage, or amusement that charges for admission, to deny complimentary admission for one caregiver accompanying a person with a disability who pays admission. If the place of public resort, accommodation, assemblage, or amusement provides seating to people who pay admission, the caregiver shall be provided one accompanying seat, removable adjacent chair, or a space to stand in reasonable proximity to the patron with a disability which may or may not have a view of the event and may or may not have an associated ticket.</w:t>
      </w:r>
    </w:p>
    <w:p>
      <w:pPr>
        <w:spacing w:before="0" w:after="0" w:line="408" w:lineRule="exact"/>
        <w:ind w:left="0" w:right="0" w:firstLine="576"/>
        <w:jc w:val="left"/>
      </w:pPr>
      <w:r>
        <w:rPr>
          <w:u w:val="single"/>
        </w:rPr>
        <w:t xml:space="preserve">(b) The caregiver must supply essential help for basic activities of daily living as defined in RCW 49.60.040. The caregiver or the person with a disability must affirmatively make the request for complimentary admission and assert that the companion is a caregiver that performs essential help for basic activities of daily living in order to qualify for this protection.</w:t>
      </w:r>
    </w:p>
    <w:p>
      <w:pPr>
        <w:spacing w:before="0" w:after="0" w:line="408" w:lineRule="exact"/>
        <w:ind w:left="0" w:right="0" w:firstLine="576"/>
        <w:jc w:val="left"/>
      </w:pPr>
      <w:r>
        <w:rPr>
          <w:u w:val="single"/>
        </w:rPr>
        <w:t xml:space="preserve">(c) When it is not obvious what service a caregiver provides, only limited inquiries are allowed. Staff may ask two questions: (i) Is the caregiver required because of a disability? and (ii) what essential help for basic activities of daily living does the caregiver provide? Staff cannot ask about the person's disability, require medical documentation, require a special identification card or training documentation, or ask that the caregiver demonstrate the ability to perform the work or task.</w:t>
      </w:r>
    </w:p>
    <w:p>
      <w:pPr>
        <w:spacing w:before="0" w:after="0" w:line="408" w:lineRule="exact"/>
        <w:ind w:left="0" w:right="0" w:firstLine="576"/>
        <w:jc w:val="left"/>
      </w:pPr>
      <w:r>
        <w:rPr>
          <w:u w:val="single"/>
        </w:rPr>
        <w:t xml:space="preserve">(d) An establishment may not maintain additional purchase restrictions that unnecessarily burden the enjoyment of the person with a disability or his or her caregiver's access including, but not limited to: Requiring a caregiver's admission ticket, pass, authorization, or other instrument used to obtain admission, to be picked up in person at the box office; requiring a caregiver to be physically present when admission is purchased; requiring caregiver admission be requested at the time the ticket purchase is made; or prohibiting a caregiver from accessing establishment facilities or attractions. This subsection (2)(d) is not intended to require an establishment to offer complimentary caregiver admission through online ticket sales.</w:t>
      </w:r>
    </w:p>
    <w:p>
      <w:pPr>
        <w:spacing w:before="0" w:after="0" w:line="408" w:lineRule="exact"/>
        <w:ind w:left="0" w:right="0" w:firstLine="576"/>
        <w:jc w:val="left"/>
      </w:pPr>
      <w:r>
        <w:rPr>
          <w:u w:val="single"/>
        </w:rPr>
        <w:t xml:space="preserve">(e) This subsection (2) does not apply to establishments that provide housing or lodging for transient guests.</w:t>
      </w:r>
    </w:p>
    <w:p>
      <w:pPr>
        <w:spacing w:before="0" w:after="0" w:line="408" w:lineRule="exact"/>
        <w:ind w:left="0" w:right="0" w:firstLine="576"/>
        <w:jc w:val="left"/>
      </w:pPr>
      <w:r>
        <w:rPr>
          <w:u w:val="single"/>
        </w:rPr>
        <w:t xml:space="preserve">(f) The complimentary caregiver admission ticket may not be resold. The complimentary ticket may be used only by the caregiver accompanying the paying patron with the disability.</w:t>
      </w:r>
    </w:p>
    <w:p>
      <w:pPr>
        <w:spacing w:before="0" w:after="0" w:line="408" w:lineRule="exact"/>
        <w:ind w:left="0" w:right="0" w:firstLine="576"/>
        <w:jc w:val="left"/>
      </w:pPr>
      <w:r>
        <w:rPr>
          <w:u w:val="single"/>
        </w:rPr>
        <w:t xml:space="preserve">(g) Nothing in this section shall be construed to prohibit an establishment from maintaining and enforcing reasonable policies regarding conduct or behavior at or in connection with their 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A violation of this section occurs when a person:</w:t>
      </w:r>
    </w:p>
    <w:p>
      <w:pPr>
        <w:spacing w:before="0" w:after="0" w:line="408" w:lineRule="exact"/>
        <w:ind w:left="0" w:right="0" w:firstLine="576"/>
        <w:jc w:val="left"/>
      </w:pPr>
      <w:r>
        <w:rPr/>
        <w:t xml:space="preserve">(a) Expressly or impliedly represents that an animal is a service animal as defined in RCW 49.60.040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An enforcement officer or place of public accommodation may ask if the animal is required because of a disability and what work or task the animal has been trained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rPr/>
        <w:t xml:space="preserve">(3) A place of public accommodation shall make reasonable modifications in policies, practices, or procedures to permit the use of a miniature horse by an individual with a disability in accordance with </w:t>
      </w:r>
      <w:r>
        <w:rPr>
          <w:u w:val="single"/>
        </w:rPr>
        <w:t xml:space="preserve">the definition of a service animal under</w:t>
      </w:r>
      <w:r>
        <w:rPr/>
        <w:t xml:space="preserve"> RCW 49.60.040</w:t>
      </w:r>
      <w:r>
        <w:t>((</w:t>
      </w:r>
      <w:r>
        <w:rPr>
          <w:strike/>
        </w:rPr>
        <w:t xml:space="preserve">(24)</w:t>
      </w:r>
      <w:r>
        <w:t>))</w:t>
      </w:r>
      <w:r>
        <w:rPr>
          <w:u w:val="single"/>
        </w:rPr>
        <w:t xml:space="preserve">,</w:t>
      </w:r>
      <w:r>
        <w:rPr/>
        <w:t xml:space="preserve">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SSB 5487</w:t>
      </w:r>
      <w:r>
        <w:t xml:space="preserve"> -</w:t>
      </w:r>
      <w:r>
        <w:t xml:space="preserve"> </w:t>
        <w:t xml:space="preserve">S AMD</w:t>
      </w:r>
      <w:r>
        <w:t xml:space="preserve"> </w:t>
      </w:r>
      <w:r>
        <w:rPr>
          <w:b/>
        </w:rPr>
        <w:t xml:space="preserve">122</w:t>
      </w:r>
    </w:p>
    <w:p>
      <w:pPr>
        <w:spacing w:before="0" w:after="0" w:line="408" w:lineRule="exact"/>
        <w:ind w:left="0" w:right="0" w:firstLine="576"/>
        <w:jc w:val="left"/>
      </w:pPr>
      <w:r>
        <w:rPr/>
        <w:t xml:space="preserve">By Senator Padden</w:t>
      </w:r>
    </w:p>
    <w:p>
      <w:pPr>
        <w:jc w:val="right"/>
      </w:pPr>
      <w:r>
        <w:rPr>
          <w:b/>
        </w:rPr>
        <w:t xml:space="preserve">NOT CONSIDERED 12/23/2019</w:t>
      </w:r>
    </w:p>
    <w:p>
      <w:pPr>
        <w:spacing w:before="0" w:after="0" w:line="408" w:lineRule="exact"/>
        <w:ind w:left="0" w:right="0" w:firstLine="576"/>
        <w:jc w:val="left"/>
      </w:pPr>
      <w:r>
        <w:rPr/>
        <w:t xml:space="preserve">On page 1, line 2 of the title, after "amusement;" strike the remainder of the title and insert "amending RCW 49.60.040, 49.60.215, and 49.60.214; and creating a new section."</w:t>
      </w:r>
    </w:p>
    <w:p>
      <w:pPr>
        <w:spacing w:before="0" w:after="0" w:line="408" w:lineRule="exact"/>
        <w:ind w:left="0" w:right="0" w:firstLine="576"/>
        <w:jc w:val="left"/>
      </w:pPr>
      <w:r>
        <w:rPr>
          <w:u w:val="single"/>
        </w:rPr>
        <w:t xml:space="preserve">EFFECT:</w:t>
      </w:r>
      <w:r>
        <w:rPr/>
        <w:t xml:space="preserve"> Removes the word "any" from page 8 line 13. Clarifies that it is not an unfair practice for an establishment to implement and enforce reasonable policies on conduct and behavior at their venue.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3f88862cb48ee" /></Relationships>
</file>