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1850316316843b0" /></Relationships>
</file>

<file path=word/document.xml><?xml version="1.0" encoding="utf-8"?>
<w:document xmlns:w="http://schemas.openxmlformats.org/wordprocessingml/2006/main">
  <w:body>
    <w:p>
      <w:r>
        <w:rPr>
          <w:b/>
        </w:rPr>
        <w:r>
          <w:rPr/>
          <w:t xml:space="preserve">5318-S</w:t>
        </w:r>
      </w:r>
      <w:r>
        <w:rPr>
          <w:b/>
        </w:rPr>
        <w:t xml:space="preserve"> </w:t>
        <w:t xml:space="preserve">AMS</w:t>
      </w:r>
      <w:r>
        <w:rPr>
          <w:b/>
        </w:rPr>
        <w:t xml:space="preserve"> </w:t>
        <w:r>
          <w:rPr/>
          <w:t xml:space="preserve">WALS</w:t>
        </w:r>
      </w:r>
      <w:r>
        <w:rPr>
          <w:b/>
        </w:rPr>
        <w:t xml:space="preserve"> </w:t>
        <w:r>
          <w:rPr/>
          <w:t xml:space="preserve">S2624.2</w:t>
        </w:r>
      </w:r>
      <w:r>
        <w:rPr>
          <w:b/>
        </w:rPr>
        <w:t xml:space="preserve"> - NOT FOR FLOOR USE</w:t>
      </w:r>
    </w:p>
    <w:p>
      <w:pPr>
        <w:ind w:left="0" w:right="0" w:firstLine="576"/>
      </w:pPr>
    </w:p>
    <w:p>
      <w:pPr>
        <w:spacing w:before="480" w:after="0" w:line="408" w:lineRule="exact"/>
      </w:pPr>
      <w:r>
        <w:rPr>
          <w:b/>
          <w:u w:val="single"/>
        </w:rPr>
        <w:t xml:space="preserve">SSB 5318</w:t>
      </w:r>
      <w:r>
        <w:t xml:space="preserve"> -</w:t>
      </w:r>
      <w:r>
        <w:t xml:space="preserve"> </w:t>
        <w:t xml:space="preserve">S AMD TO S AMD (S-2696.1/19)</w:t>
      </w:r>
      <w:r>
        <w:t xml:space="preserve"> </w:t>
      </w:r>
      <w:r>
        <w:rPr>
          <w:b/>
        </w:rPr>
        <w:t xml:space="preserve">212</w:t>
      </w:r>
    </w:p>
    <w:p>
      <w:pPr>
        <w:spacing w:before="0" w:after="0" w:line="408" w:lineRule="exact"/>
        <w:ind w:left="0" w:right="0" w:firstLine="576"/>
        <w:jc w:val="left"/>
      </w:pPr>
      <w:r>
        <w:rPr/>
        <w:t xml:space="preserve">By Senator Walsh</w:t>
      </w:r>
    </w:p>
    <w:p>
      <w:pPr>
        <w:jc w:val="right"/>
      </w:pPr>
      <w:r>
        <w:rPr>
          <w:b/>
        </w:rPr>
        <w:t xml:space="preserve">RULED BEYOND SCOPE 03/11/2019</w:t>
      </w:r>
    </w:p>
    <w:p>
      <w:pPr>
        <w:spacing w:before="0" w:after="0" w:line="408" w:lineRule="exact"/>
        <w:ind w:left="0" w:right="0" w:firstLine="576"/>
        <w:jc w:val="left"/>
      </w:pPr>
      <w:r>
        <w:rPr/>
        <w:t xml:space="preserve">On page 14, after line 15,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9</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2017 c 317 s 15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(3)(a) The possession, by a person twenty-one years of age or older, of useable marijuana, marijuana concentrates,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marijuana products, is not a violation of this section, this chapter, or any other provisions of Washington state law:</w:t>
      </w:r>
    </w:p>
    <w:p>
      <w:pPr>
        <w:spacing w:before="0" w:after="0" w:line="408" w:lineRule="exact"/>
        <w:ind w:left="0" w:right="0" w:firstLine="576"/>
        <w:jc w:val="left"/>
      </w:pPr>
      <w:r>
        <w:rPr/>
        <w:t xml:space="preserve">(i) One-half ounce of useable marijuana;</w:t>
      </w:r>
    </w:p>
    <w:p>
      <w:pPr>
        <w:spacing w:before="0" w:after="0" w:line="408" w:lineRule="exact"/>
        <w:ind w:left="0" w:right="0" w:firstLine="576"/>
        <w:jc w:val="left"/>
      </w:pPr>
      <w:r>
        <w:rPr/>
        <w:t xml:space="preserve">(ii) Eight ounces of marijuana-infused product in solid form;</w:t>
      </w:r>
    </w:p>
    <w:p>
      <w:pPr>
        <w:spacing w:before="0" w:after="0" w:line="408" w:lineRule="exact"/>
        <w:ind w:left="0" w:right="0" w:firstLine="576"/>
        <w:jc w:val="left"/>
      </w:pPr>
      <w:r>
        <w:rPr/>
        <w:t xml:space="preserve">(iii) Thirty-six ounces of marijuana-infused product in liquid form; or</w:t>
      </w:r>
    </w:p>
    <w:p>
      <w:pPr>
        <w:spacing w:before="0" w:after="0" w:line="408" w:lineRule="exact"/>
        <w:ind w:left="0" w:right="0" w:firstLine="576"/>
        <w:jc w:val="left"/>
      </w:pPr>
      <w:r>
        <w:rPr/>
        <w:t xml:space="preserve">(iv) Three and one-half grams of marijuana concentrates.</w:t>
      </w:r>
    </w:p>
    <w:p>
      <w:pPr>
        <w:spacing w:before="0" w:after="0" w:line="408" w:lineRule="exact"/>
        <w:ind w:left="0" w:right="0" w:firstLine="576"/>
        <w:jc w:val="left"/>
      </w:pPr>
      <w:r>
        <w:rPr/>
        <w:t xml:space="preserve">(b) The act of delivering marijuana or a marijuana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marijuana or marijuana product must be in the original packaging as purchased from the marijuana retailer.</w:t>
      </w:r>
    </w:p>
    <w:p>
      <w:pPr>
        <w:spacing w:before="0" w:after="0" w:line="408" w:lineRule="exact"/>
        <w:ind w:left="0" w:right="0" w:firstLine="576"/>
        <w:jc w:val="left"/>
      </w:pPr>
      <w:r>
        <w:rPr/>
        <w:t xml:space="preserve">(5) No person under twenty-one years of age may possess, manufacture, sell, or distribute marijuana, marijuana-infused products, or marijuana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0" w:after="0" w:line="408" w:lineRule="exact"/>
        <w:ind w:left="0" w:right="0" w:firstLine="576"/>
        <w:jc w:val="left"/>
      </w:pPr>
      <w:r>
        <w:rPr>
          <w:u w:val="single"/>
        </w:rPr>
        <w:t xml:space="preserve">(7)(a) It is not a violation of this section, this chapter, or any other provision of Washington state law for a person twenty-one years of age or older to produce or possess no more than six plants on the premises of the housing unit occupied by the person, provided the person complies with the requirements of this subsection.</w:t>
      </w:r>
    </w:p>
    <w:p>
      <w:pPr>
        <w:spacing w:before="0" w:after="0" w:line="408" w:lineRule="exact"/>
        <w:ind w:left="0" w:right="0" w:firstLine="576"/>
        <w:jc w:val="left"/>
      </w:pPr>
      <w:r>
        <w:rPr>
          <w:u w:val="single"/>
        </w:rPr>
        <w:t xml:space="preserve">(b) It is not a violation of this section, this chapter, or any other provision of Washington state law for a person twenty-one years of age or older to produce or possess marijuana, including all stalks and roots, produced from no more than six plants grown by the person on the premises of the housing unit occupied by the person, subject to the limitations provided in (c) of this subsection, if the person complies with the requirements of this subsection.</w:t>
      </w:r>
    </w:p>
    <w:p>
      <w:pPr>
        <w:spacing w:before="0" w:after="0" w:line="408" w:lineRule="exact"/>
        <w:ind w:left="0" w:right="0" w:firstLine="576"/>
        <w:jc w:val="left"/>
      </w:pPr>
      <w:r>
        <w:rPr>
          <w:u w:val="single"/>
        </w:rPr>
        <w:t xml:space="preserve">(c) The quantity of marijuana and marijuana products a person may produce or possess under this subsection is subject to the following limits:</w:t>
      </w:r>
    </w:p>
    <w:p>
      <w:pPr>
        <w:spacing w:before="0" w:after="0" w:line="408" w:lineRule="exact"/>
        <w:ind w:left="0" w:right="0" w:firstLine="576"/>
        <w:jc w:val="left"/>
      </w:pPr>
      <w:r>
        <w:rPr>
          <w:u w:val="single"/>
        </w:rPr>
        <w:t xml:space="preserve">(i) A person may possess useable marijuana in an amount not to exceed what is produced by the person's plants in addition to useable marijuana obtained in the manner and according to the limits specified in RCW 69.50.360(3). However, a person may not possess marijuana capable of being processed into useable marijuana, marijuana-infused products, or marijuana concentrates, unless the person possesses fewer than sixteen ounces of useable marijuana, irrespective of source;</w:t>
      </w:r>
    </w:p>
    <w:p>
      <w:pPr>
        <w:spacing w:before="0" w:after="0" w:line="408" w:lineRule="exact"/>
        <w:ind w:left="0" w:right="0" w:firstLine="576"/>
        <w:jc w:val="left"/>
      </w:pPr>
      <w:r>
        <w:rPr>
          <w:u w:val="single"/>
        </w:rPr>
        <w:t xml:space="preserve">(ii) A person may not produce or possess a total of more than sixteen ounces of marijuana-infused products in solid form, irrespective of source;</w:t>
      </w:r>
    </w:p>
    <w:p>
      <w:pPr>
        <w:spacing w:before="0" w:after="0" w:line="408" w:lineRule="exact"/>
        <w:ind w:left="0" w:right="0" w:firstLine="576"/>
        <w:jc w:val="left"/>
      </w:pPr>
      <w:r>
        <w:rPr>
          <w:u w:val="single"/>
        </w:rPr>
        <w:t xml:space="preserve">(iii) A person may not produce or possess a total of more than seventy-two ounces of marijuana-infused products in liquid form, irrespective of source; and</w:t>
      </w:r>
    </w:p>
    <w:p>
      <w:pPr>
        <w:spacing w:before="0" w:after="0" w:line="408" w:lineRule="exact"/>
        <w:ind w:left="0" w:right="0" w:firstLine="576"/>
        <w:jc w:val="left"/>
      </w:pPr>
      <w:r>
        <w:rPr>
          <w:u w:val="single"/>
        </w:rPr>
        <w:t xml:space="preserve">(iv) A person may not produce or possess a total of more than seven grams of marijuana concentrates, irrespective of source.</w:t>
      </w:r>
    </w:p>
    <w:p>
      <w:pPr>
        <w:spacing w:before="0" w:after="0" w:line="408" w:lineRule="exact"/>
        <w:ind w:left="0" w:right="0" w:firstLine="576"/>
        <w:jc w:val="left"/>
      </w:pPr>
      <w:r>
        <w:rPr>
          <w:u w:val="single"/>
        </w:rPr>
        <w:t xml:space="preserve">(d) No more than fifteen plants may be grown at any one time on the premises of a single housing unit, regardless of the number of residents living on the premises of the housing unit.</w:t>
      </w:r>
    </w:p>
    <w:p>
      <w:pPr>
        <w:spacing w:before="0" w:after="0" w:line="408" w:lineRule="exact"/>
        <w:ind w:left="0" w:right="0" w:firstLine="576"/>
        <w:jc w:val="left"/>
      </w:pPr>
      <w:r>
        <w:rPr>
          <w:u w:val="single"/>
        </w:rPr>
        <w:t xml:space="preserve">(e) All plants grown under this subsection must be clearly marked with the name, residential address, and date of birth of the person growing the plants, and the date on which the plants were planted.</w:t>
      </w:r>
    </w:p>
    <w:p>
      <w:pPr>
        <w:spacing w:before="0" w:after="0" w:line="408" w:lineRule="exact"/>
        <w:ind w:left="0" w:right="0" w:firstLine="576"/>
        <w:jc w:val="left"/>
      </w:pPr>
      <w:r>
        <w:rPr>
          <w:u w:val="single"/>
        </w:rPr>
        <w:t xml:space="preserve">(f) All marijuana capable of being processed into useable marijuana, marijuana-infused products, or marijuana concentrate must be clearly marked with the name, date of birth, and residential address of the person who grew the plants from which the marijuana is derived, the date on which the plants were planted, and the date on which the plants were harvested.</w:t>
      </w:r>
    </w:p>
    <w:p>
      <w:pPr>
        <w:spacing w:before="0" w:after="0" w:line="408" w:lineRule="exact"/>
        <w:ind w:left="0" w:right="0" w:firstLine="576"/>
        <w:jc w:val="left"/>
      </w:pPr>
      <w:r>
        <w:rPr>
          <w:u w:val="single"/>
        </w:rPr>
        <w:t xml:space="preserve">(g) All containers containing more than one ounce of useable marijuana must be clearly marked with the name, date of birth, residential address of the person who grew the plants from which the useable marijuana is derived, the date on which the plants were planted, and the date on which the plants were harvested. Any containers containing one ounce or less of useable marijuana are not required to be labeled.</w:t>
      </w:r>
    </w:p>
    <w:p>
      <w:pPr>
        <w:spacing w:before="0" w:after="0" w:line="408" w:lineRule="exact"/>
        <w:ind w:left="0" w:right="0" w:firstLine="576"/>
        <w:jc w:val="left"/>
      </w:pPr>
      <w:r>
        <w:rPr>
          <w:u w:val="single"/>
        </w:rPr>
        <w:t xml:space="preserve">(h) Any extraction or separation of resin from marijuana and any production or processing of any form of marijuana concentrates or marijuana-infused products must be performed in accordance with rules adopted under RCW 69.51A.270.</w:t>
      </w:r>
    </w:p>
    <w:p>
      <w:pPr>
        <w:spacing w:before="0" w:after="0" w:line="408" w:lineRule="exact"/>
        <w:ind w:left="0" w:right="0" w:firstLine="576"/>
        <w:jc w:val="left"/>
      </w:pPr>
      <w:r>
        <w:rPr>
          <w:u w:val="single"/>
        </w:rPr>
        <w:t xml:space="preserve">(i) This subsection (7) does not apply to plants or useable marijuana possessed or delivered other than on the premises of the housing unit at which the plants were grown.</w:t>
      </w:r>
    </w:p>
    <w:p>
      <w:pPr>
        <w:spacing w:before="0" w:after="0" w:line="408" w:lineRule="exact"/>
        <w:ind w:left="0" w:right="0" w:firstLine="576"/>
        <w:jc w:val="left"/>
      </w:pPr>
      <w:r>
        <w:rPr>
          <w:u w:val="single"/>
        </w:rPr>
        <w:t xml:space="preserve">(j) Nothing in this subsection (7) prevents or restricts a property owner from prohibiting the cultivation of plants by a renter or lessee upon or within the property under the terms of a rental agreement, lease, or other contract.</w:t>
      </w:r>
    </w:p>
    <w:p>
      <w:pPr>
        <w:spacing w:before="0" w:after="0" w:line="408" w:lineRule="exact"/>
        <w:ind w:left="0" w:right="0" w:firstLine="576"/>
        <w:jc w:val="left"/>
      </w:pPr>
      <w:r>
        <w:rPr>
          <w:u w:val="single"/>
        </w:rPr>
        <w:t xml:space="preserve">(k) The production, possession, delivery, and acquisition of plants or marijuana capable of being processed into useable marijuana, marijuana-infused products, or marijuana concentrate, and useable marijuana under this subsection (7) may not form the basis of a seizure or forfeiture action pursuant to RCW 69.50.505.</w:t>
      </w:r>
    </w:p>
    <w:p>
      <w:pPr>
        <w:spacing w:before="0" w:after="0" w:line="408" w:lineRule="exact"/>
        <w:ind w:left="0" w:right="0" w:firstLine="576"/>
        <w:jc w:val="left"/>
      </w:pPr>
      <w:r>
        <w:rPr>
          <w:u w:val="single"/>
        </w:rPr>
        <w:t xml:space="preserve">(l) A person twenty-one years of age or older who possesses marijuana in compliance with this subsection (7) is considered an ultimate user who may not sell marijuana, useable marijuana, marijuana concentrate, or marijuana-infused products produced from the person's plants, and is not required to obtain a registration under RCW 69.50.302 or a license under RCW 69.50.325.</w:t>
      </w:r>
    </w:p>
    <w:p>
      <w:pPr>
        <w:spacing w:before="0" w:after="0" w:line="408" w:lineRule="exact"/>
        <w:ind w:left="0" w:right="0" w:firstLine="576"/>
        <w:jc w:val="left"/>
      </w:pPr>
      <w:r>
        <w:rPr>
          <w:u w:val="single"/>
        </w:rPr>
        <w:t xml:space="preserve">(m) For purposes of this subsection (7), "housing unit" has the meaning provided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marijuana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w:t>
      </w:r>
      <w:r>
        <w:t>((</w:t>
      </w:r>
      <w:r>
        <w:rPr>
          <w:strike/>
        </w:rPr>
        <w:t xml:space="preserve">21</w:t>
      </w:r>
      <w:r>
        <w:t>))</w:t>
      </w:r>
      <w:r>
        <w:rPr/>
        <w:t xml:space="preserve"> other than paraphernalia possessed, sold, or used solely to facilitate marijuana-related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w:t>
      </w:r>
      <w:r>
        <w:rPr>
          <w:u w:val="single"/>
        </w:rPr>
        <w:t xml:space="preserve">acquisition, delivery, production, or</w:t>
      </w:r>
      <w:r>
        <w:rPr/>
        <w:t xml:space="preserve"> possession of marijuana</w:t>
      </w:r>
      <w:r>
        <w:rPr>
          <w:u w:val="single"/>
        </w:rPr>
        <w:t xml:space="preserve">, useable marijuana, marijuana concentrates, or marijuana-infused products, including in the manner and in the amount provided in RCW 69.50.4013(7),</w:t>
      </w:r>
      <w:r>
        <w:rPr/>
        <w:t xml:space="preserve"> shall not result in the forfeiture of real property unless the marijuana is possessed for commercial purposes that are unlawful under Washington state law, the amount possessed is five or more plants or one pound or more of marijuana </w:t>
      </w:r>
      <w:r>
        <w:rPr>
          <w:u w:val="single"/>
        </w:rPr>
        <w:t xml:space="preserve">except as provided in RCW 69.50.4013</w:t>
      </w:r>
      <w:r>
        <w:rPr/>
        <w:t xml:space="preserve">, and a substantial nexus exists between the possession of marijuana and the real property. In such a case, the intent of the offender shall be determined by the preponderance of the evidence, including the offender's prior criminal history, the amount of marijuana possessed by the offender, the sophistication of the activity or equipment used by the offender, whether the offender was licensed to produce, process, or sell marijuana,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marijuana or a legend drug shall not result in the forfeiture of real property unless the sale was forty grams or more in the case of marijuana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t xml:space="preserve"> </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w:t>
      </w:r>
      <w:r>
        <w:t>((</w:t>
      </w:r>
      <w:r>
        <w:rPr>
          <w:strike/>
        </w:rPr>
        <w:t xml:space="preserve">: PROVIDED, That</w:t>
      </w:r>
      <w:r>
        <w:t>))</w:t>
      </w:r>
      <w:r>
        <w:rPr>
          <w:u w:val="single"/>
        </w:rPr>
        <w:t xml:space="preserve">. However,</w:t>
      </w:r>
      <w:r>
        <w:rPr/>
        <w:t xml:space="preserve">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t xml:space="preserve"> </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t xml:space="preserve"> </w:t>
      </w:r>
      <w:r>
        <w:rPr>
          <w:u w:val="single"/>
        </w:rPr>
        <w:t xml:space="preserve">commission</w:t>
      </w:r>
      <w:r>
        <w:rPr/>
        <w:t xml:space="preserve">, the owners of which are unknown, are contraband and shall be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t xml:space="preserve"> </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21, after line 16, insert the following:</w:t>
      </w:r>
    </w:p>
    <w:p>
      <w:pPr>
        <w:spacing w:before="0" w:after="0" w:line="408" w:lineRule="exact"/>
        <w:ind w:left="0" w:right="0" w:firstLine="576"/>
        <w:jc w:val="left"/>
      </w:pPr>
      <w:r>
        <w:rPr/>
        <w:t xml:space="preserve">"</w:t>
      </w:r>
      <w:r>
        <w:rPr>
          <w:u w:val="single"/>
        </w:rPr>
        <w:t xml:space="preserve">(xx) "Commercial activity" means an activity related to or connected with buying, selling, or bartering.</w:t>
      </w:r>
      <w:r>
        <w:rPr/>
        <w:t xml:space="preserve">"</w:t>
      </w:r>
    </w:p>
    <w:p>
      <w:pPr>
        <w:spacing w:before="480" w:after="0" w:line="408" w:lineRule="exact"/>
      </w:pPr>
      <w:r>
        <w:rPr>
          <w:b/>
          <w:u w:val="single"/>
        </w:rPr>
        <w:t xml:space="preserve">SSB 5318</w:t>
      </w:r>
      <w:r>
        <w:t xml:space="preserve"> -</w:t>
      </w:r>
      <w:r>
        <w:t xml:space="preserve"> </w:t>
        <w:t xml:space="preserve">S AMD TO S AMD (S-2696.1/19)</w:t>
      </w:r>
      <w:r>
        <w:t xml:space="preserve"> </w:t>
      </w:r>
      <w:r>
        <w:rPr>
          <w:b/>
        </w:rPr>
        <w:t xml:space="preserve">212</w:t>
      </w:r>
    </w:p>
    <w:p>
      <w:pPr>
        <w:spacing w:before="0" w:after="0" w:line="408" w:lineRule="exact"/>
        <w:ind w:left="0" w:right="0" w:firstLine="576"/>
        <w:jc w:val="left"/>
      </w:pPr>
      <w:r>
        <w:rPr/>
        <w:t xml:space="preserve">By Senator Walsh</w:t>
      </w:r>
    </w:p>
    <w:p>
      <w:pPr>
        <w:jc w:val="right"/>
      </w:pPr>
      <w:r>
        <w:rPr>
          <w:b/>
        </w:rPr>
        <w:t xml:space="preserve">RULED BEYOND SCOPE 03/11/2019</w:t>
      </w:r>
    </w:p>
    <w:p>
      <w:pPr>
        <w:spacing w:before="0" w:after="0" w:line="408" w:lineRule="exact"/>
        <w:ind w:left="0" w:right="0" w:firstLine="576"/>
        <w:jc w:val="left"/>
      </w:pPr>
      <w:r>
        <w:rPr/>
        <w:t xml:space="preserve">On page 22, line 30, after "69.50.342" strike "and 69.50.331" and insert ", 69.50.331, 69.50.4013, and 69.50.505"</w:t>
      </w:r>
    </w:p>
    <w:p>
      <w:pPr>
        <w:spacing w:before="0" w:after="0" w:line="408" w:lineRule="exact"/>
        <w:ind w:left="0" w:right="0" w:firstLine="576"/>
        <w:jc w:val="left"/>
      </w:pPr>
      <w:r>
        <w:rPr>
          <w:u w:val="single"/>
        </w:rPr>
        <w:t xml:space="preserve">EFFECT:</w:t>
      </w:r>
      <w:r>
        <w:rPr/>
        <w:t xml:space="preserve"> Authorizes a person to grow up to 6 marijuana plants on the premises of their housing unit. A single housing unit may not have more than 15 plants. Sets new limits for the possession of useable marijuana. Requires that all plants and products must be labeled and identify the owner. Allows a property owner to prohibit cultivating plants by a renter or lessee. Protects marijuana and marijuana products, and the property on which they were produced or possessed under the new authorization, from seizure and forfeiture. Adds a definition of commercial activity. Includes a savings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fcfe87ebc84d15" /></Relationships>
</file>