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d58e288254a2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S2596.1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WITHDRAWN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1, after "(3)" insert "The sentencing court may not grant the motion if it finds that a current or past conviction for a most serious offense under RCW 9.94A.030(33) (a), (b), (c), (d), (g), (j), (n), or (o) was used as a basis for a finding that the offender was a persistent offender.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court from granting a motion for relief from sentence under this section if a current or past conviction for a class A felony, assault in the second degree, assault of a child in the second degree, child molestation in the second degree, incest when committed against a child under the age of fourteen, leading organized crime, rape in the third degree, or sexual exploitation was used as a basis for finding that the offender was a persistent offender.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8b9c796f47c9" /></Relationships>
</file>