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35b4922cd948c1" /></Relationships>
</file>

<file path=word/document.xml><?xml version="1.0" encoding="utf-8"?>
<w:document xmlns:w="http://schemas.openxmlformats.org/wordprocessingml/2006/main">
  <w:body>
    <w:p>
      <w:r>
        <w:rPr>
          <w:b/>
        </w:rPr>
        <w:r>
          <w:rPr/>
          <w:t xml:space="preserve">5274</w:t>
        </w:r>
      </w:r>
      <w:r>
        <w:rPr>
          <w:b/>
        </w:rPr>
        <w:t xml:space="preserve"> </w:t>
        <w:t xml:space="preserve">AMS</w:t>
      </w:r>
      <w:r>
        <w:rPr>
          <w:b/>
        </w:rPr>
        <w:t xml:space="preserve"> </w:t>
        <w:r>
          <w:rPr/>
          <w:t xml:space="preserve">HASE</w:t>
        </w:r>
      </w:r>
      <w:r>
        <w:rPr>
          <w:b/>
        </w:rPr>
        <w:t xml:space="preserve"> </w:t>
        <w:r>
          <w:rPr/>
          <w:t xml:space="preserve">S2790.4</w:t>
        </w:r>
      </w:r>
      <w:r>
        <w:rPr>
          <w:b/>
        </w:rPr>
        <w:t xml:space="preserve"> - NOT FOR FLOOR USE</w:t>
      </w:r>
    </w:p>
    <w:p>
      <w:pPr>
        <w:ind w:left="0" w:right="0" w:firstLine="576"/>
      </w:pPr>
    </w:p>
    <w:p>
      <w:pPr>
        <w:spacing w:before="480" w:after="0" w:line="408" w:lineRule="exact"/>
      </w:pPr>
      <w:r>
        <w:rPr>
          <w:b/>
          <w:u w:val="single"/>
        </w:rPr>
        <w:t xml:space="preserve">SB 5274</w:t>
      </w:r>
      <w:r>
        <w:t xml:space="preserve"> -</w:t>
      </w:r>
      <w:r>
        <w:t xml:space="preserve"> </w:t>
        <w:t xml:space="preserve">S AMD</w:t>
      </w:r>
      <w:r>
        <w:t xml:space="preserve"> </w:t>
      </w:r>
      <w:r>
        <w:rPr>
          <w:b/>
        </w:rPr>
        <w:t xml:space="preserve">327</w:t>
      </w:r>
    </w:p>
    <w:p>
      <w:pPr>
        <w:spacing w:before="0" w:after="0" w:line="408" w:lineRule="exact"/>
        <w:ind w:left="0" w:right="0" w:firstLine="576"/>
        <w:jc w:val="left"/>
      </w:pPr>
      <w:r>
        <w:rPr/>
        <w:t xml:space="preserve">By Senator Hasegawa</w:t>
      </w:r>
    </w:p>
    <w:p>
      <w:pPr>
        <w:jc w:val="right"/>
      </w:pPr>
      <w:r>
        <w:rPr>
          <w:b/>
        </w:rPr>
        <w:t xml:space="preserve">ADOPTED 03/13/2019</w:t>
      </w:r>
    </w:p>
    <w:p>
      <w:pPr>
        <w:spacing w:before="0" w:after="0" w:line="408" w:lineRule="exact"/>
        <w:ind w:left="0" w:right="0" w:firstLine="576"/>
        <w:jc w:val="left"/>
      </w:pPr>
      <w:r>
        <w:rPr/>
        <w:t xml:space="preserve">On page 3, after line 19,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43</w:t>
      </w:r>
      <w:r>
        <w:rPr/>
        <w:t xml:space="preserve">.</w:t>
      </w:r>
      <w:r>
        <w:t xml:space="preserve">71A</w:t>
      </w:r>
      <w:r>
        <w:rPr/>
        <w:t xml:space="preserve">.</w:t>
      </w:r>
      <w:r>
        <w:t xml:space="preserve">020</w:t>
      </w:r>
      <w:r>
        <w:rPr/>
        <w:t xml:space="preserve"> and 2018 c 161 s 3 are each amended to read as follows:</w:t>
      </w:r>
    </w:p>
    <w:p>
      <w:pPr>
        <w:spacing w:before="0" w:after="0" w:line="408" w:lineRule="exact"/>
        <w:ind w:left="0" w:right="0" w:firstLine="576"/>
        <w:jc w:val="left"/>
      </w:pP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assistance program administered by the authority under chapter 74.09 RCW.</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 </w:t>
      </w:r>
      <w:r>
        <w:rPr>
          <w:u w:val="single"/>
        </w:rPr>
        <w:t xml:space="preserve">and</w:t>
      </w:r>
    </w:p>
    <w:p>
      <w:pPr>
        <w:spacing w:before="0" w:after="0" w:line="408" w:lineRule="exact"/>
        <w:ind w:left="0" w:right="0" w:firstLine="576"/>
        <w:jc w:val="left"/>
      </w:pPr>
      <w:r>
        <w:rPr/>
        <w:t xml:space="preserve">(d) Open enrollment periods and special enrollment periods consistent with the enrollment periods for the health </w:t>
      </w:r>
      <w:r>
        <w:t>((</w:t>
      </w:r>
      <w:r>
        <w:rPr>
          <w:strike/>
        </w:rPr>
        <w:t xml:space="preserve">insurance [health benefit]</w:t>
      </w:r>
      <w:r>
        <w:t>))</w:t>
      </w:r>
      <w:r>
        <w:rPr/>
        <w:t xml:space="preserve"> </w:t>
      </w:r>
      <w:r>
        <w:rPr>
          <w:u w:val="single"/>
        </w:rPr>
        <w:t xml:space="preserve">benefit</w:t>
      </w:r>
      <w:r>
        <w:rPr/>
        <w:t xml:space="preserve"> exchange</w:t>
      </w:r>
      <w:r>
        <w:t>((</w:t>
      </w:r>
      <w:r>
        <w:rPr>
          <w:strike/>
        </w:rPr>
        <w:t xml:space="preserve">; and</w:t>
      </w:r>
    </w:p>
    <w:p>
      <w:pPr>
        <w:spacing w:before="0" w:after="0" w:line="408" w:lineRule="exact"/>
        <w:ind w:left="0" w:right="0" w:firstLine="576"/>
        <w:jc w:val="left"/>
      </w:pPr>
      <w:r>
        <w:rPr>
          <w:strike/>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strike/>
        </w:rPr>
        <w:t xml:space="preserve">(5) The community education and outreach campaign conducted by the authority must begin no later than September 1, 2018</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The authority, in consultation with the Washington state commission on Asian Pacific American affairs, shall establish an annual comprehensive community education and outreach program to COFA citizens, including contracting with a Washington organization that has multilingual language capacity, and working with stakeholder and community organizations, to facilitate applications for, and enrollment in, the COFA premium assistance and dental care programs. Subject to the availability of amounts appropriated for this specific purpose, the education and outreach program shall provide culturally and linguistically accessible information to facilitate participation in the programs, including but not limited to enrollment procedures, benefit utilization, and patient responsibilities."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19, after "periods" insert "consistent with the enrollment periods for the health benefit exchange"</w:t>
      </w:r>
    </w:p>
    <w:p>
      <w:pPr>
        <w:spacing w:before="0" w:after="0" w:line="408" w:lineRule="exact"/>
        <w:ind w:left="0" w:right="0" w:firstLine="576"/>
        <w:jc w:val="left"/>
      </w:pPr>
      <w:r>
        <w:rPr/>
        <w:t xml:space="preserve">On page 4, beginning on line 20, after "(5)" strike all material through "(6)" on line 31</w:t>
      </w:r>
    </w:p>
    <w:p>
      <w:pPr>
        <w:spacing w:before="0" w:after="0" w:line="408" w:lineRule="exact"/>
        <w:ind w:left="0" w:right="0" w:firstLine="576"/>
        <w:jc w:val="left"/>
      </w:pPr>
      <w:r>
        <w:rPr/>
        <w:t xml:space="preserve">On page 4, line 32, after "November 1," strike "2019" and insert "2020"</w:t>
      </w:r>
    </w:p>
    <w:p>
      <w:pPr>
        <w:spacing w:before="480" w:after="0" w:line="408" w:lineRule="exact"/>
      </w:pPr>
      <w:r>
        <w:rPr>
          <w:b/>
          <w:u w:val="single"/>
        </w:rPr>
        <w:t xml:space="preserve">SB 5274</w:t>
      </w:r>
      <w:r>
        <w:t xml:space="preserve"> -</w:t>
      </w:r>
      <w:r>
        <w:t xml:space="preserve"> </w:t>
        <w:t xml:space="preserve">S AMD</w:t>
      </w:r>
      <w:r>
        <w:t xml:space="preserve"> </w:t>
      </w:r>
      <w:r>
        <w:rPr>
          <w:b/>
        </w:rPr>
        <w:t xml:space="preserve">327</w:t>
      </w:r>
    </w:p>
    <w:p>
      <w:pPr>
        <w:spacing w:before="0" w:after="0" w:line="408" w:lineRule="exact"/>
        <w:ind w:left="0" w:right="0" w:firstLine="576"/>
        <w:jc w:val="left"/>
      </w:pPr>
      <w:r>
        <w:rPr/>
        <w:t xml:space="preserve">By Senator Hasegawa</w:t>
      </w:r>
    </w:p>
    <w:p>
      <w:pPr>
        <w:jc w:val="right"/>
      </w:pPr>
      <w:r>
        <w:rPr>
          <w:b/>
        </w:rPr>
        <w:t xml:space="preserve">ADOPTED 03/13/2019</w:t>
      </w:r>
    </w:p>
    <w:p>
      <w:pPr>
        <w:spacing w:before="0" w:after="0" w:line="408" w:lineRule="exact"/>
        <w:ind w:left="0" w:right="0" w:firstLine="576"/>
        <w:jc w:val="left"/>
      </w:pPr>
      <w:r>
        <w:rPr/>
        <w:t xml:space="preserve">On page 1, line 2 of the title, after "43.71A.010" strike "and 43.71A.800; adding a new section to chapter 43.71A RCW" and insert ", 43.71A.020, and 43.71A.800; adding new sections to chapter 43.71A RCW"</w:t>
      </w:r>
    </w:p>
    <w:p>
      <w:pPr>
        <w:spacing w:before="0" w:after="0" w:line="408" w:lineRule="exact"/>
        <w:ind w:left="0" w:right="0" w:firstLine="576"/>
        <w:jc w:val="left"/>
      </w:pPr>
      <w:r>
        <w:rPr>
          <w:u w:val="single"/>
        </w:rPr>
        <w:t xml:space="preserve">EFFECT:</w:t>
      </w:r>
      <w:r>
        <w:rPr/>
        <w:t xml:space="preserve"> (1) Combines the outreach programs for the COFA dental and premium assistance programs, makes the outreach annual and ongoing, makes the outreach subject to appropriations, and has the Health Care Authority consult with the Washington state commission on Asian Pacific American affairs in setting up the outreach program;</w:t>
      </w:r>
    </w:p>
    <w:p>
      <w:pPr>
        <w:spacing w:before="0" w:after="0" w:line="408" w:lineRule="exact"/>
        <w:ind w:left="0" w:right="0" w:firstLine="576"/>
        <w:jc w:val="left"/>
      </w:pPr>
      <w:r>
        <w:rPr/>
        <w:t xml:space="preserve">(2) Clarifies that open and special enrollment periods must be consistent with enrollment periods for the health benefit exchange; and</w:t>
      </w:r>
    </w:p>
    <w:p>
      <w:pPr>
        <w:spacing w:before="0" w:after="0" w:line="408" w:lineRule="exact"/>
        <w:ind w:left="0" w:right="0" w:firstLine="576"/>
        <w:jc w:val="left"/>
      </w:pPr>
      <w:r>
        <w:rPr/>
        <w:t xml:space="preserve">(3) Moves the first open enrollment for the dental program from November 1, 2019, to November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32fc88bc24809" /></Relationships>
</file>