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e61e54e19413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5190-S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S2509.1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5190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274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at the beginning of line 35, strike "</w:t>
      </w:r>
      <w:r>
        <w:rPr>
          <w:u w:val="single"/>
        </w:rPr>
        <w:t xml:space="preserve">a respiratory care practitioner licensed under chapter 18.89 RCW,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licensed respiratory care practitioners from the definition of "employee" for purposes of overtime and on-call restrictions.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eb645c26240c0" /></Relationships>
</file>