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a76c21a740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S2395.2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WITHDRAWN 03/07/2019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17, after "funds." insert "</w:t>
      </w:r>
      <w:r>
        <w:rPr>
          <w:u w:val="single"/>
        </w:rPr>
        <w:t xml:space="preserve">The department must make every effort to disburse the incremental revenue that is the result of the fee increased under RCW 46.63.110(7)(c) in a diverse manner with a focus on rural areas of the state.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Directs the Department of Social and Health Services to distribute the incremental revenue in a diverse manner with a focus on rural areas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ebce96274890" /></Relationships>
</file>