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01d9ec5d754229" /></Relationships>
</file>

<file path=word/document.xml><?xml version="1.0" encoding="utf-8"?>
<w:document xmlns:w="http://schemas.openxmlformats.org/wordprocessingml/2006/main">
  <w:body>
    <w:p>
      <w:r>
        <w:rPr>
          <w:b/>
        </w:rPr>
        <w:r>
          <w:rPr/>
          <w:t xml:space="preserve">2722-S.E</w:t>
        </w:r>
      </w:r>
      <w:r>
        <w:rPr>
          <w:b/>
        </w:rPr>
        <w:t xml:space="preserve"> </w:t>
        <w:t xml:space="preserve">AMS</w:t>
      </w:r>
      <w:r>
        <w:rPr>
          <w:b/>
        </w:rPr>
        <w:t xml:space="preserve"> </w:t>
        <w:r>
          <w:rPr/>
          <w:t xml:space="preserve">LOVE</w:t>
        </w:r>
      </w:r>
      <w:r>
        <w:rPr>
          <w:b/>
        </w:rPr>
        <w:t xml:space="preserve"> </w:t>
        <w:r>
          <w:rPr/>
          <w:t xml:space="preserve">S7627.1</w:t>
        </w:r>
      </w:r>
      <w:r>
        <w:rPr>
          <w:b/>
        </w:rPr>
        <w:t xml:space="preserve"> - NOT FOR FLOOR USE</w:t>
      </w:r>
    </w:p>
    <w:p>
      <w:pPr>
        <w:ind w:left="0" w:right="0" w:firstLine="576"/>
      </w:pPr>
    </w:p>
    <w:p>
      <w:pPr>
        <w:spacing w:before="480" w:after="0" w:line="408" w:lineRule="exact"/>
      </w:pPr>
      <w:r>
        <w:rPr>
          <w:b/>
          <w:u w:val="single"/>
        </w:rPr>
        <w:t xml:space="preserve">ESHB 2722</w:t>
      </w:r>
      <w:r>
        <w:t xml:space="preserve"> -</w:t>
      </w:r>
      <w:r>
        <w:t xml:space="preserve"> </w:t>
        <w:t xml:space="preserve">S AMD</w:t>
      </w:r>
      <w:r>
        <w:t xml:space="preserve"> </w:t>
      </w:r>
      <w:r>
        <w:rPr>
          <w:b/>
        </w:rPr>
        <w:t xml:space="preserve">1355</w:t>
      </w:r>
    </w:p>
    <w:p>
      <w:pPr>
        <w:spacing w:before="0" w:after="0" w:line="408" w:lineRule="exact"/>
        <w:ind w:left="0" w:right="0" w:firstLine="576"/>
        <w:jc w:val="left"/>
      </w:pPr>
      <w:r>
        <w:rPr/>
        <w:t xml:space="preserve">By Senator Lovelett</w:t>
      </w:r>
    </w:p>
    <w:p>
      <w:pPr>
        <w:jc w:val="right"/>
      </w:pPr>
      <w:r>
        <w:rPr>
          <w:b/>
        </w:rPr>
        <w:t xml:space="preserve">ADOPTED AS AMENDED 03/10/2020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act are reasonable and are achievable at minimal cost relative to the burden imposed by the continued excessive use of virgin materials in beverage containers in Washington.</w:t>
      </w:r>
    </w:p>
    <w:p>
      <w:pPr>
        <w:spacing w:before="0" w:after="0" w:line="408" w:lineRule="exact"/>
        <w:ind w:left="0" w:right="0" w:firstLine="576"/>
        <w:jc w:val="left"/>
      </w:pPr>
      <w:r>
        <w:rPr/>
        <w:t xml:space="preserve">(5) The legislature encourages beverage manufacturers to use plastic beverage containers that exceed the standards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7 of this act unless the context clearly requires otherwise.</w:t>
      </w:r>
    </w:p>
    <w:p>
      <w:pPr>
        <w:spacing w:before="0" w:after="0" w:line="408" w:lineRule="exact"/>
        <w:ind w:left="0" w:right="0" w:firstLine="576"/>
        <w:jc w:val="left"/>
      </w:pPr>
      <w:r>
        <w:rPr/>
        <w:t xml:space="preserve">(1) "Beverage manufacturer" means a manufacturer of one or more beverages described in section 3(1) of this act, that are sold, offered for sale, or distributed in Washington.</w:t>
      </w:r>
    </w:p>
    <w:p>
      <w:pPr>
        <w:spacing w:before="0" w:after="0" w:line="408" w:lineRule="exact"/>
        <w:ind w:left="0" w:right="0" w:firstLine="576"/>
        <w:jc w:val="left"/>
      </w:pPr>
      <w:r>
        <w:rPr/>
        <w:t xml:space="preserve">(2) "Beverage manufacturing industry" means an association that represents companies that manufacture beverages.</w:t>
      </w:r>
    </w:p>
    <w:p>
      <w:pPr>
        <w:spacing w:before="0" w:after="0" w:line="408" w:lineRule="exact"/>
        <w:ind w:left="0" w:right="0" w:firstLine="576"/>
        <w:jc w:val="left"/>
      </w:pPr>
      <w:r>
        <w:rPr/>
        <w:t xml:space="preserve">(3) "Department" means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beverage manufacturers that offer for sale, sell, or distribute in Washington beverages, intended for human or animal consumption and in a quantity more than or equal to two fluid ounces and less than or equal to one gallon, must meet minimum postconsumer recycled content as required under section 4 of this act, on average for the total number of plastic beverage containers for the following beverages:</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Mineral waters, soda water, and similar carbonated soft drinks; and</w:t>
      </w:r>
    </w:p>
    <w:p>
      <w:pPr>
        <w:spacing w:before="0" w:after="0" w:line="408" w:lineRule="exact"/>
        <w:ind w:left="0" w:right="0" w:firstLine="576"/>
        <w:jc w:val="left"/>
      </w:pPr>
      <w:r>
        <w:rPr/>
        <w:t xml:space="preserve">(e) Any beverage other than those specified in this subsection, except infant formula.</w:t>
      </w:r>
    </w:p>
    <w:p>
      <w:pPr>
        <w:spacing w:before="0" w:after="0" w:line="408" w:lineRule="exact"/>
        <w:ind w:left="0" w:right="0" w:firstLine="576"/>
        <w:jc w:val="left"/>
      </w:pPr>
      <w:r>
        <w:rPr/>
        <w:t xml:space="preserve">(2) The following containers are exempt from sections 3 through 6 of this act:</w:t>
      </w:r>
    </w:p>
    <w:p>
      <w:pPr>
        <w:spacing w:before="0" w:after="0" w:line="408" w:lineRule="exact"/>
        <w:ind w:left="0" w:right="0" w:firstLine="576"/>
        <w:jc w:val="left"/>
      </w:pPr>
      <w:r>
        <w:rPr/>
        <w:t xml:space="preserve">(a) Refillable plastic beverage containers;</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 and</w:t>
      </w:r>
    </w:p>
    <w:p>
      <w:pPr>
        <w:spacing w:before="0" w:after="0" w:line="408" w:lineRule="exact"/>
        <w:ind w:left="0" w:right="0" w:firstLine="576"/>
        <w:jc w:val="left"/>
      </w:pPr>
      <w:r>
        <w:rPr/>
        <w:t xml:space="preserve">(c) Bladders or pouches that contain wine.</w:t>
      </w:r>
    </w:p>
    <w:p>
      <w:pPr>
        <w:spacing w:before="0" w:after="0" w:line="408" w:lineRule="exact"/>
        <w:ind w:left="0" w:right="0" w:firstLine="576"/>
        <w:jc w:val="left"/>
      </w:pPr>
      <w:r>
        <w:rPr/>
        <w:t xml:space="preserve">(3) The department may adopt rules to exempt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year, a beverage manufacturer must meet the following minimum postconsumer recycled plastic content on average for the total number of plastic beverage containers for beverages as established in section 3 of this act that are sold, offered for sale, or distributed in Washington effective:</w:t>
      </w:r>
    </w:p>
    <w:p>
      <w:pPr>
        <w:spacing w:before="0" w:after="0" w:line="408" w:lineRule="exact"/>
        <w:ind w:left="0" w:right="0" w:firstLine="576"/>
        <w:jc w:val="left"/>
      </w:pPr>
      <w:r>
        <w:rPr/>
        <w:t xml:space="preserve">(a) January 1, 2022, through December 31, 2024: No less than ten percent postconsumer recycled plastic;</w:t>
      </w:r>
    </w:p>
    <w:p>
      <w:pPr>
        <w:spacing w:before="0" w:after="0" w:line="408" w:lineRule="exact"/>
        <w:ind w:left="0" w:right="0" w:firstLine="576"/>
        <w:jc w:val="left"/>
      </w:pPr>
      <w:r>
        <w:rPr/>
        <w:t xml:space="preserve">(b) January 1, 2025, through December 31, 2029: No less than twenty-five percent postconsumer recycled plastic;</w:t>
      </w:r>
    </w:p>
    <w:p>
      <w:pPr>
        <w:spacing w:before="0" w:after="0" w:line="408" w:lineRule="exact"/>
        <w:ind w:left="0" w:right="0" w:firstLine="576"/>
        <w:jc w:val="left"/>
      </w:pPr>
      <w:r>
        <w:rPr/>
        <w:t xml:space="preserve">(c) On and after January 1, 2030: No less than fifty percent postconsumer recycled plastic.</w:t>
      </w:r>
    </w:p>
    <w:p>
      <w:pPr>
        <w:spacing w:before="0" w:after="0" w:line="408" w:lineRule="exact"/>
        <w:ind w:left="0" w:right="0" w:firstLine="576"/>
        <w:jc w:val="left"/>
      </w:pPr>
      <w:r>
        <w:rPr/>
        <w:t xml:space="preserve">(2)(a) Beginning in 2021, and every other year thereafter, or at the petition of the beverage manufacturing industry but not more than annually, the department shall consider whether the minimum postconsumer recycled content requirements established under subsection (1) of this section should be waived or reduced. The department must consider a petition from the beverage manufacturing industry within sixty days of receipt.</w:t>
      </w:r>
    </w:p>
    <w:p>
      <w:pPr>
        <w:spacing w:before="0" w:after="0" w:line="408" w:lineRule="exact"/>
        <w:ind w:left="0" w:right="0" w:firstLine="576"/>
        <w:jc w:val="left"/>
      </w:pPr>
      <w:r>
        <w:rPr/>
        <w:t xml:space="preserve">(b) If the department determines that a minimum postconsumer recycled content requirement should be adjusted, the adjusted rate must be in effect until a new determination is made or upon the expiration of the minimum postconsumer recycled content requirement's effective period, whichever occurs first. The department may not adjust the minimum postconsumer recycled content requirements above the minimum postconsumer recycled plastic content percentages, as established under subsection (1) of this section. In making a determination to adjust the minimum postconsumer recycled content requirements the department must at least consider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including the availability of high quality recycled plastic, and food grade recycled plastic from beverage container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progress made by beverage manufacturers in meeting the requirements of this section; and</w:t>
      </w:r>
    </w:p>
    <w:p>
      <w:pPr>
        <w:spacing w:before="0" w:after="0" w:line="408" w:lineRule="exact"/>
        <w:ind w:left="0" w:right="0" w:firstLine="576"/>
        <w:jc w:val="left"/>
      </w:pPr>
      <w:r>
        <w:rPr/>
        <w:t xml:space="preserve">(vi) The carbon footprint of the transportation of the recycled resin.</w:t>
      </w:r>
    </w:p>
    <w:p>
      <w:pPr>
        <w:spacing w:before="0" w:after="0" w:line="408" w:lineRule="exact"/>
        <w:ind w:left="0" w:right="0" w:firstLine="576"/>
        <w:jc w:val="left"/>
      </w:pPr>
      <w:r>
        <w:rPr/>
        <w:t xml:space="preserve">(3) The beverage manufacturing industry or a beverage manufacturer may appeal adjustments to the requirement for minimum postconsumer recycled content as determined under subsection (1) of this section to the pollution control hearings board within thirty days of the department's determination.</w:t>
      </w:r>
    </w:p>
    <w:p>
      <w:pPr>
        <w:spacing w:before="0" w:after="0" w:line="408" w:lineRule="exact"/>
        <w:ind w:left="0" w:right="0" w:firstLine="576"/>
        <w:jc w:val="left"/>
      </w:pPr>
      <w:r>
        <w:rPr/>
        <w:t xml:space="preserve">(4) The department may grant extensions of time for beverage manufacturers to meet the minimum postconsumer recycled plastic content requirements established under subsection (1) of this section if the department determines that a beverage manufacturer has made a substantial effort but has failed to meet the minimum recycled plastic content requirements due to extenuating circumstances beyond the beverage manufacturer's control.</w:t>
      </w:r>
    </w:p>
    <w:p>
      <w:pPr>
        <w:spacing w:before="0" w:after="0" w:line="408" w:lineRule="exact"/>
        <w:ind w:left="0" w:right="0" w:firstLine="576"/>
        <w:jc w:val="left"/>
      </w:pPr>
      <w:r>
        <w:rPr/>
        <w:t xml:space="preserve">(5) A beverage manufacturer that does not meet the minimum postconsumer recycled plastic content requirements established in subsection (1) of this section is subject to a fee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March 1, 2022, and annually thereafter, a beverage manufacturer, under penalty of perjury, must report to the department, in pounds and by resin type, the amount of virgin plastic and postconsumer recycled plastic used for plastic beverage containers containing a beverage as established under section 3 of this act sold, offered for sale, or distributed in Washington in the previous calendar year.</w:t>
      </w:r>
    </w:p>
    <w:p>
      <w:pPr>
        <w:spacing w:before="0" w:after="0" w:line="408" w:lineRule="exact"/>
        <w:ind w:left="0" w:right="0" w:firstLine="576"/>
        <w:jc w:val="left"/>
      </w:pPr>
      <w:r>
        <w:rPr/>
        <w:t xml:space="preserve">(b) The department must post the information reported under this subsection on its web site.</w:t>
      </w:r>
    </w:p>
    <w:p>
      <w:pPr>
        <w:spacing w:before="0" w:after="0" w:line="408" w:lineRule="exact"/>
        <w:ind w:left="0" w:right="0" w:firstLine="576"/>
        <w:jc w:val="left"/>
      </w:pPr>
      <w:r>
        <w:rPr/>
        <w:t xml:space="preserve">(2) The department may: (a) Conduct audits and investigations for the purpose of ensuring compliance with this section based on the information reported under subsection (1) of this section; and (b) adopt rules to implement, administer, and enforce the requirements of this act.</w:t>
      </w:r>
    </w:p>
    <w:p>
      <w:pPr>
        <w:spacing w:before="0" w:after="0" w:line="408" w:lineRule="exact"/>
        <w:ind w:left="0" w:right="0" w:firstLine="576"/>
        <w:jc w:val="left"/>
      </w:pPr>
      <w:r>
        <w:rPr/>
        <w:t xml:space="preserve">(3) The department shall keep confidential all business trade secrets and proprietary information about manufacturing processes and equipment that the department gathers or becomes aware of through the course of conducting audits or investigations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a beverage manufacturer that does not meet the minimum postconsumer recycled plastic content requirements as established under section 4 of this act, based upon the amount in pounds and in the aggregate, is subject to an annual fee.</w:t>
      </w:r>
    </w:p>
    <w:p>
      <w:pPr>
        <w:spacing w:before="0" w:after="0" w:line="408" w:lineRule="exact"/>
        <w:ind w:left="0" w:right="0" w:firstLine="576"/>
        <w:jc w:val="left"/>
      </w:pPr>
      <w:r>
        <w:rPr/>
        <w:t xml:space="preserve">(2) The following violation levels are based on a beverage manufacturer's overall compliance rate of the minimum postconsumer recycled plastic content requirements.</w:t>
      </w:r>
    </w:p>
    <w:p>
      <w:pPr>
        <w:spacing w:before="0" w:after="0" w:line="408" w:lineRule="exact"/>
        <w:ind w:left="0" w:right="0" w:firstLine="576"/>
        <w:jc w:val="left"/>
      </w:pPr>
      <w:r>
        <w:rPr/>
        <w:t xml:space="preserve">(a) Level one violation: At least seventy-five percent but less than one hundred percent of the minimum recycled plastic content requirements;</w:t>
      </w:r>
    </w:p>
    <w:p>
      <w:pPr>
        <w:spacing w:before="0" w:after="0" w:line="408" w:lineRule="exact"/>
        <w:ind w:left="0" w:right="0" w:firstLine="576"/>
        <w:jc w:val="left"/>
      </w:pPr>
      <w:r>
        <w:rPr/>
        <w:t xml:space="preserve">(b) Level two violation: At least fifty percent but less than seventy-five percent of the minimum recycled plastic content requirements;</w:t>
      </w:r>
    </w:p>
    <w:p>
      <w:pPr>
        <w:spacing w:before="0" w:after="0" w:line="408" w:lineRule="exact"/>
        <w:ind w:left="0" w:right="0" w:firstLine="576"/>
        <w:jc w:val="left"/>
      </w:pPr>
      <w:r>
        <w:rPr/>
        <w:t xml:space="preserve">(c) Level three violation: At least twenty-five percent but less than fifty percent of the minimum recycled plastic content requirements;</w:t>
      </w:r>
    </w:p>
    <w:p>
      <w:pPr>
        <w:spacing w:before="0" w:after="0" w:line="408" w:lineRule="exact"/>
        <w:ind w:left="0" w:right="0" w:firstLine="576"/>
        <w:jc w:val="left"/>
      </w:pPr>
      <w:r>
        <w:rPr/>
        <w:t xml:space="preserve">(d) Level four violation: At least fifteen percent but less than twenty-five percent of the minimum recycled plastic content requirements; and</w:t>
      </w:r>
    </w:p>
    <w:p>
      <w:pPr>
        <w:spacing w:before="0" w:after="0" w:line="408" w:lineRule="exact"/>
        <w:ind w:left="0" w:right="0" w:firstLine="576"/>
        <w:jc w:val="left"/>
      </w:pPr>
      <w:r>
        <w:rPr/>
        <w:t xml:space="preserve">(e) Level five violation: Less than fifteen percent of the minimum recycled plastic content requirements.</w:t>
      </w:r>
    </w:p>
    <w:p>
      <w:pPr>
        <w:spacing w:before="0" w:after="0" w:line="408" w:lineRule="exact"/>
        <w:ind w:left="0" w:right="0" w:firstLine="576"/>
        <w:jc w:val="left"/>
      </w:pPr>
      <w:r>
        <w:rPr/>
        <w:t xml:space="preserve">(3) Beginning March 1, 2023, the department may assess fees for violations as follows:</w:t>
      </w:r>
    </w:p>
    <w:p>
      <w:pPr>
        <w:spacing w:before="0" w:after="0" w:line="408" w:lineRule="exact"/>
        <w:ind w:left="0" w:right="0" w:firstLine="576"/>
        <w:jc w:val="left"/>
      </w:pPr>
      <w:r>
        <w:rPr/>
        <w:t xml:space="preserve">(a) Level one violation, the fee range is five cents to fifteen cents per pound;</w:t>
      </w:r>
    </w:p>
    <w:p>
      <w:pPr>
        <w:spacing w:before="0" w:after="0" w:line="408" w:lineRule="exact"/>
        <w:ind w:left="0" w:right="0" w:firstLine="576"/>
        <w:jc w:val="left"/>
      </w:pPr>
      <w:r>
        <w:rPr/>
        <w:t xml:space="preserve">(b) Level two violation, the fee range is ten cents to twenty cents per pound;</w:t>
      </w:r>
    </w:p>
    <w:p>
      <w:pPr>
        <w:spacing w:before="0" w:after="0" w:line="408" w:lineRule="exact"/>
        <w:ind w:left="0" w:right="0" w:firstLine="576"/>
        <w:jc w:val="left"/>
      </w:pPr>
      <w:r>
        <w:rPr/>
        <w:t xml:space="preserve">(c) Level three violation, the fee range is fifteen cents to twenty-five cents per pound;</w:t>
      </w:r>
    </w:p>
    <w:p>
      <w:pPr>
        <w:spacing w:before="0" w:after="0" w:line="408" w:lineRule="exact"/>
        <w:ind w:left="0" w:right="0" w:firstLine="576"/>
        <w:jc w:val="left"/>
      </w:pPr>
      <w:r>
        <w:rPr/>
        <w:t xml:space="preserve">(d) Level four violation, the fee range is twenty cents to thirty cents per pound;</w:t>
      </w:r>
    </w:p>
    <w:p>
      <w:pPr>
        <w:spacing w:before="0" w:after="0" w:line="408" w:lineRule="exact"/>
        <w:ind w:left="0" w:right="0" w:firstLine="576"/>
        <w:jc w:val="left"/>
      </w:pPr>
      <w:r>
        <w:rPr/>
        <w:t xml:space="preserve">(e) Level five violation, the fee range is twenty-five cents to thirty cents per pound.</w:t>
      </w:r>
    </w:p>
    <w:p>
      <w:pPr>
        <w:spacing w:before="0" w:after="0" w:line="408" w:lineRule="exact"/>
        <w:ind w:left="0" w:right="0" w:firstLine="576"/>
        <w:jc w:val="left"/>
      </w:pPr>
      <w:r>
        <w:rPr/>
        <w:t xml:space="preserve">(4) In lieu of or in addition to assessing a fee under subsection (3) of this section, the department may require a beverage manufacturer to submit a corrective action plan detailing how the beverage manufacturer plans to come into compliance with section 4 of this act.</w:t>
      </w:r>
    </w:p>
    <w:p>
      <w:pPr>
        <w:spacing w:before="0" w:after="0" w:line="408" w:lineRule="exact"/>
        <w:ind w:left="0" w:right="0" w:firstLine="576"/>
        <w:jc w:val="left"/>
      </w:pPr>
      <w:r>
        <w:rPr/>
        <w:t xml:space="preserve">(5) The department shall consider equitable factors in determining whether to assess a fee under subsection (3) of this section and the amount of the fee including, but not limited to: The nature and circumstances of the violation; actions taken by the beverage manufacturer to correct the violation; the beverage manufacturer's history of compliance; the size and economic condition of the beverage manufacturer; and whether the violation or conditions giving rise to the violation were due to circumstances beyond the reasonable control of the beverage manufacturer or were otherwise unavoidable under the circumstances including, but not limited to, unforeseen changes in market conditions.</w:t>
      </w:r>
    </w:p>
    <w:p>
      <w:pPr>
        <w:spacing w:before="0" w:after="0" w:line="408" w:lineRule="exact"/>
        <w:ind w:left="0" w:right="0" w:firstLine="576"/>
        <w:jc w:val="left"/>
      </w:pPr>
      <w:r>
        <w:rPr/>
        <w:t xml:space="preserve">(6) A beverage manufacturer must:</w:t>
      </w:r>
    </w:p>
    <w:p>
      <w:pPr>
        <w:spacing w:before="0" w:after="0" w:line="408" w:lineRule="exact"/>
        <w:ind w:left="0" w:right="0" w:firstLine="576"/>
        <w:jc w:val="left"/>
      </w:pPr>
      <w:r>
        <w:rPr/>
        <w:t xml:space="preserve">(a) Pay to the department assessed fees in quarterly installments; or</w:t>
      </w:r>
    </w:p>
    <w:p>
      <w:pPr>
        <w:spacing w:before="0" w:after="0" w:line="408" w:lineRule="exact"/>
        <w:ind w:left="0" w:right="0" w:firstLine="576"/>
        <w:jc w:val="left"/>
      </w:pPr>
      <w:r>
        <w:rPr/>
        <w:t xml:space="preserve">(b) Arrange an alternative payment schedule subject to the approval of the department.</w:t>
      </w:r>
    </w:p>
    <w:p>
      <w:pPr>
        <w:spacing w:before="0" w:after="0" w:line="408" w:lineRule="exact"/>
        <w:ind w:left="0" w:right="0" w:firstLine="576"/>
        <w:jc w:val="left"/>
      </w:pPr>
      <w:r>
        <w:rPr/>
        <w:t xml:space="preserve">(7) A beverage manufacturer may appeal fees assessed under this section to the pollution control hearings board within thirty days of assessment.</w:t>
      </w:r>
    </w:p>
    <w:p>
      <w:pPr>
        <w:spacing w:before="0" w:after="0" w:line="408" w:lineRule="exact"/>
        <w:ind w:left="0" w:right="0" w:firstLine="576"/>
        <w:jc w:val="left"/>
      </w:pPr>
      <w:r>
        <w:rPr/>
        <w:t xml:space="preserve">(8)(a) The department shall consider waiving or reducing the fees or extending the time frame for assessing fees established under subsection (3) of this section for a beverage manufacturer that has demonstrated progress toward meeting the minimum postconsumer recycled content requirements, as established under section 4 of this act, if the beverage manufacturer:</w:t>
      </w:r>
    </w:p>
    <w:p>
      <w:pPr>
        <w:spacing w:before="0" w:after="0" w:line="408" w:lineRule="exact"/>
        <w:ind w:left="0" w:right="0" w:firstLine="576"/>
        <w:jc w:val="left"/>
      </w:pPr>
      <w:r>
        <w:rPr/>
        <w:t xml:space="preserve">(i) Has failed to meet the minimum postconsumer recycled content requirements; or</w:t>
      </w:r>
    </w:p>
    <w:p>
      <w:pPr>
        <w:spacing w:before="0" w:after="0" w:line="408" w:lineRule="exact"/>
        <w:ind w:left="0" w:right="0" w:firstLine="576"/>
        <w:jc w:val="left"/>
      </w:pPr>
      <w:r>
        <w:rPr/>
        <w:t xml:space="preserve">(ii) Anticipates it will not be able to meet the minimum postconsumer recycled content requirements.</w:t>
      </w:r>
    </w:p>
    <w:p>
      <w:pPr>
        <w:spacing w:before="0" w:after="0" w:line="408" w:lineRule="exact"/>
        <w:ind w:left="0" w:right="0" w:firstLine="576"/>
        <w:jc w:val="left"/>
      </w:pPr>
      <w:r>
        <w:rPr/>
        <w:t xml:space="preserve">(b) In determining whether to grant a waiver of, or reduce a fee, or extend the time frame for assessing a fee, the department shall consider, at a minimum, all of the following:</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beverage manufacturer from meeting the requirements.</w:t>
      </w:r>
    </w:p>
    <w:p>
      <w:pPr>
        <w:spacing w:before="0" w:after="0" w:line="408" w:lineRule="exact"/>
        <w:ind w:left="0" w:right="0" w:firstLine="576"/>
        <w:jc w:val="left"/>
      </w:pPr>
      <w:r>
        <w:rPr/>
        <w:t xml:space="preserve">(9) A beverage manufacturer shall pay the fees assessed pursuant to this section, as applicable, based on the information reported to the department as required under section 5(1)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fee account is created in the state treasury. All fees collected by the department pursuant to section 6 of this act must be deposited in the account. Moneys in the account may be spent only after appropriation. Expenditures from the account may be used by the department only for providing funding to the recycling development center created in RCW 70.370.030 for the purpose of furthering the development of recycling infrastructure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13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ESHB 2722</w:t>
      </w:r>
      <w:r>
        <w:t xml:space="preserve"> -</w:t>
      </w:r>
      <w:r>
        <w:t xml:space="preserve"> </w:t>
        <w:t xml:space="preserve">S AMD</w:t>
      </w:r>
      <w:r>
        <w:t xml:space="preserve"> </w:t>
      </w:r>
      <w:r>
        <w:rPr>
          <w:b/>
        </w:rPr>
        <w:t xml:space="preserve">1355</w:t>
      </w:r>
    </w:p>
    <w:p>
      <w:pPr>
        <w:spacing w:before="0" w:after="0" w:line="408" w:lineRule="exact"/>
        <w:ind w:left="0" w:right="0" w:firstLine="576"/>
        <w:jc w:val="left"/>
      </w:pPr>
      <w:r>
        <w:rPr/>
        <w:t xml:space="preserve">By Senator Lovelett</w:t>
      </w:r>
    </w:p>
    <w:p>
      <w:pPr>
        <w:jc w:val="right"/>
      </w:pPr>
      <w:r>
        <w:rPr>
          <w:b/>
        </w:rPr>
        <w:t xml:space="preserve">ADOPTED AS AMENDED 03/10/2020</w:t>
      </w:r>
    </w:p>
    <w:p>
      <w:pPr>
        <w:spacing w:before="0" w:after="0" w:line="408" w:lineRule="exact"/>
        <w:ind w:left="0" w:right="0" w:firstLine="576"/>
        <w:jc w:val="left"/>
      </w:pPr>
      <w:r>
        <w:rPr/>
        <w:t xml:space="preserve">On page 1, line 1 of the title, after "requirements;" strike the remainder of the title and insert "reenacting and amending RCW 43.21B.110 and 43.21B.110; adding a new section to chapter 42.56 RCW; adding a new chapter to Title 70 RCW; creating a new section;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Makes technical revisions to the Recycling Enhancement Fee Account.</w:t>
      </w:r>
    </w:p>
    <w:p>
      <w:pPr>
        <w:spacing w:before="0" w:after="0" w:line="408" w:lineRule="exact"/>
        <w:ind w:left="0" w:right="0" w:firstLine="576"/>
        <w:jc w:val="left"/>
      </w:pPr>
      <w:r>
        <w:rPr/>
        <w:t xml:space="preserve">Adds authority for the Pollution Control Hearings Board to review appeals of fees and adjustments to recycled content rates.</w:t>
      </w:r>
    </w:p>
    <w:p>
      <w:pPr>
        <w:spacing w:before="0" w:after="0" w:line="408" w:lineRule="exact"/>
        <w:ind w:left="0" w:right="0" w:firstLine="576"/>
        <w:jc w:val="left"/>
      </w:pPr>
      <w:r>
        <w:rPr/>
        <w:t xml:space="preserve">Revises the date for when manufacturers may be subject to fees.</w:t>
      </w:r>
    </w:p>
    <w:p>
      <w:pPr>
        <w:spacing w:before="0" w:after="0" w:line="408" w:lineRule="exact"/>
        <w:ind w:left="0" w:right="0" w:firstLine="576"/>
        <w:jc w:val="left"/>
      </w:pPr>
      <w:r>
        <w:rPr/>
        <w:t xml:space="preserve">Makes grammatical revisions and technical corrections.</w:t>
      </w:r>
    </w:p>
    <w:p>
      <w:pPr>
        <w:spacing w:before="0" w:after="0" w:line="408" w:lineRule="exact"/>
        <w:ind w:left="0" w:right="0" w:firstLine="576"/>
        <w:jc w:val="left"/>
      </w:pPr>
      <w:r>
        <w:rPr/>
        <w:t xml:space="preserve">Reorganizes sections for clarity.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799b9de484c30" /></Relationships>
</file>