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d73330d6ed4e77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2161-S.E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RAND</w:t>
        </w:r>
      </w:r>
      <w:r>
        <w:rPr>
          <w:b/>
        </w:rPr>
        <w:t xml:space="preserve"> </w:t>
        <w:r>
          <w:rPr/>
          <w:t xml:space="preserve">S4532.2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ESHB 2161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800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Randall</w:t>
      </w:r>
    </w:p>
    <w:p>
      <w:pPr>
        <w:jc w:val="right"/>
      </w:pPr>
      <w:r>
        <w:rPr>
          <w:b/>
        </w:rPr>
        <w:t xml:space="preserve">ADOPTED 04/26/2019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4, line 4, after "</w:t>
      </w:r>
      <w:r>
        <w:rPr>
          <w:u w:val="single"/>
        </w:rPr>
        <w:t xml:space="preserve">(8)</w:t>
      </w:r>
      <w:r>
        <w:rPr/>
        <w:t xml:space="preserve">" strike "</w:t>
      </w:r>
      <w:r>
        <w:rPr>
          <w:u w:val="single"/>
        </w:rPr>
        <w:t xml:space="preserve">Beginning</w:t>
      </w:r>
      <w:r>
        <w:rPr/>
        <w:t xml:space="preserve">" and insert "</w:t>
      </w:r>
      <w:r>
        <w:rPr>
          <w:u w:val="single"/>
        </w:rPr>
        <w:t xml:space="preserve">Except as provided in subsection (10) of this section, beginning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4, after line 16, insert the following: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"</w:t>
      </w:r>
      <w:r>
        <w:rPr>
          <w:u w:val="single"/>
        </w:rPr>
        <w:t xml:space="preserve">(10) The commission shall not impose the additional vessel replacement surcharge in subsection (8) of this section if doing so would increase fares by more than ten percent.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The Commission shall not impose the additional vessel replacement surcharge if doing so would increase fares by more than ten percent.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358bfeeff14e30" /></Relationships>
</file>