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0157e46543c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S4653.1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88, beginning on line 12, strike all of subsection (2)(u)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operating studios and facilities for the broadcasting of programs on a subscription or fee basis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93c4cd57d49ef" /></Relationships>
</file>