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e0385b81a46e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2158-S2.E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S4683.1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2158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857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WITHDRAWN 04/28/2019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87, beginning on line 27, strike all of subsection (2)(q)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persons engaged in operating and maintaining switching and transmission facilities to provide communications via the airwaves from the category of specified persons subject to the workforce education investment surcharge.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98090ee19450d" /></Relationships>
</file>