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3cd74d1f413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S4587.1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34, after "office;"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36, after "institution"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Must not have been convicted of a felony"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to the eligibility requirements for the
Washington College Grant that a student must not have been convicted
of a felony to qualify.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61364c664e2d" /></Relationships>
</file>