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3ab69e3d9423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2097-S.E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S4215.1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2097</w:t>
      </w:r>
      <w:r>
        <w:t xml:space="preserve"> -</w:t>
      </w:r>
      <w:r>
        <w:t xml:space="preserve"> </w:t>
        <w:t xml:space="preserve">S AMD TO AWNP COMM AMD (S-3405.1/19)</w:t>
      </w:r>
      <w:r>
        <w:t xml:space="preserve"> </w:t>
      </w:r>
      <w:r>
        <w:rPr>
          <w:b/>
        </w:rPr>
        <w:t xml:space="preserve">697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ADOPTED 04/17/2019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31, after "wildlife" strike all material through "agencies" on line 33 and insert "</w:t>
      </w:r>
      <w:r>
        <w:t>((</w:t>
      </w:r>
      <w:r>
        <w:rPr>
          <w:strike/>
        </w:rPr>
        <w:t xml:space="preserve">, or to individuals that are willing to receive technical assistance from the same agencies</w:t>
      </w:r>
      <w:r>
        <w:t>))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Eliminates authority to make grants to individuals under the northeast Washington wolf-livestock management grant program.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ec340ed174184" /></Relationships>
</file>