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2ffb02a6a14a7c" /></Relationships>
</file>

<file path=word/document.xml><?xml version="1.0" encoding="utf-8"?>
<w:document xmlns:w="http://schemas.openxmlformats.org/wordprocessingml/2006/main">
  <w:body>
    <w:p>
      <w:r>
        <w:rPr>
          <w:b/>
        </w:rPr>
        <w:r>
          <w:rPr/>
          <w:t xml:space="preserve">2042-S2.E</w:t>
        </w:r>
      </w:r>
      <w:r>
        <w:rPr>
          <w:b/>
        </w:rPr>
        <w:t xml:space="preserve"> </w:t>
        <w:t xml:space="preserve">AMS</w:t>
      </w:r>
      <w:r>
        <w:rPr>
          <w:b/>
        </w:rPr>
        <w:t xml:space="preserve"> </w:t>
        <w:r>
          <w:rPr/>
          <w:t xml:space="preserve">ENGR</w:t>
        </w:r>
      </w:r>
      <w:r>
        <w:rPr>
          <w:b/>
        </w:rPr>
        <w:t xml:space="preserve"> </w:t>
        <w:r>
          <w:rPr/>
          <w:t xml:space="preserve">S4632.E</w:t>
        </w:r>
      </w:r>
      <w:r>
        <w:rPr>
          <w:b/>
        </w:rPr>
        <w:t xml:space="preserve"> - NOT FOR FLOOR USE</w:t>
      </w:r>
    </w:p>
    <w:p>
      <w:pPr>
        <w:ind w:left="0" w:right="0" w:firstLine="576"/>
      </w:pPr>
    </w:p>
    <w:p>
      <w:pPr>
        <w:spacing w:before="480" w:after="0" w:line="408" w:lineRule="exact"/>
      </w:pPr>
      <w:r>
        <w:rPr>
          <w:b/>
          <w:u w:val="single"/>
        </w:rPr>
        <w:t xml:space="preserve">E2SHB 2042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Saldaña</w:t>
      </w:r>
    </w:p>
    <w:p>
      <w:pPr>
        <w:jc w:val="right"/>
      </w:pPr>
      <w:r>
        <w:rPr>
          <w:b/>
        </w:rPr>
        <w:t xml:space="preserve">ADOPTED AND ENGROSSED 4/28/19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the rate of adoption of electric vehicles and vessels and other clean alternative fuel vehicles will help to reduce harmful air pollution from exhaust emissions, including greenhouse gas emissions, in the state. The legislature also finds that an increased reliance on greener transit options will help to further reduce harmful air pollution from exhaust emissions. The legislature further finds that support for clean alternative fuel infrastructure can help to increase adoption of green transportation in the state, as noted in a 2015 joint transportation committee report. It is therefore the legislature's intent to drive green vehicle and vessel adoption and increased green transit use by: (1) Establishing and extending tax incentive programs for alternative fuel vehicles and related infrastructure, including for commercial vehicles; (2) providing funding for a capital grant program to assist transit authorities in reducing the carbon output of their fleets; (3) increasing public and private electric utilities' ability to invest in electric vehicle charging infrastructure; (4) establishing a technical assistance program for public agencies within the Washington State University's energy program; (5) funding a pilot program to test methods for facilitating access to alternative fuel vehicles and alternative fuel vehicle infrastructure by low-income residents of the state; (6) funding a study to examine opportunities to provide financing assistance to lower-income residents of the state who would like to purchase an electric vehicle; and (7) establishing a tax incentive program for certain electric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903</w:t>
      </w:r>
      <w:r>
        <w:rPr/>
        <w:t xml:space="preserve"> and 2010 c 37 s 1 are each amended to read as follows:</w:t>
      </w:r>
    </w:p>
    <w:p>
      <w:pPr>
        <w:spacing w:before="0" w:after="0" w:line="408" w:lineRule="exact"/>
        <w:ind w:left="0" w:right="0" w:firstLine="576"/>
        <w:jc w:val="left"/>
      </w:pPr>
      <w:r>
        <w:rPr>
          <w:u w:val="single"/>
        </w:rPr>
        <w:t xml:space="preserve">(1)</w:t>
      </w:r>
      <w:r>
        <w:rPr/>
        <w:t xml:space="preserve"> The Washington State University extension energy program shall provide information, technical assistance, and consultation on physical plant operation, maintenance, and construction issues to state and local governments, tribal governments, and nonprofit organizations through its plant operations support program. The Washington State University extension energy program may not enter into facilities design or construction contracts on behalf of state or local government agencies, tribal governments, or nonprofit organizations. The plant operations support program created in this section must be funded by voluntary subscription charges, service fees, and other funding acquired by or provided to Washington State University for such purposes.</w:t>
      </w:r>
    </w:p>
    <w:p>
      <w:pPr>
        <w:spacing w:before="0" w:after="0" w:line="408" w:lineRule="exact"/>
        <w:ind w:left="0" w:right="0" w:firstLine="576"/>
        <w:jc w:val="left"/>
      </w:pPr>
      <w:r>
        <w:rPr>
          <w:u w:val="single"/>
        </w:rPr>
        <w:t xml:space="preserve">(2) Subject to the availability of amounts appropriated for this specific purpose through the 2023-2025 biennium, the Washington State University extension energy program must establish and administer a technical assistance and education program focused on the use of alternative fuel vehicles. Education and assistance may be provided to public agencies, including local governments and other state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350</w:t>
      </w:r>
      <w:r>
        <w:rPr/>
        <w:t xml:space="preserve"> and 2015 3rd sp.s. c 44 s 403 are each amended to read as follows:</w:t>
      </w:r>
    </w:p>
    <w:p>
      <w:pPr>
        <w:spacing w:before="0" w:after="0" w:line="408" w:lineRule="exact"/>
        <w:ind w:left="0" w:right="0" w:firstLine="576"/>
        <w:jc w:val="left"/>
      </w:pPr>
      <w:r>
        <w:rPr/>
        <w:t xml:space="preserve">(1) </w:t>
      </w:r>
      <w:r>
        <w:rPr>
          <w:u w:val="single"/>
        </w:rPr>
        <w:t xml:space="preserve">Subject to the availability of amounts appropriated for this specific purpose through the 2023-2025 biennium, t</w:t>
      </w:r>
      <w:r>
        <w:rPr/>
        <w:t xml:space="preserve">he department's public-private partnership office must develop </w:t>
      </w:r>
      <w:r>
        <w:rPr>
          <w:u w:val="single"/>
        </w:rPr>
        <w:t xml:space="preserve">and maintain</w:t>
      </w:r>
      <w:r>
        <w:rPr/>
        <w:t xml:space="preserve"> a </w:t>
      </w:r>
      <w:r>
        <w:t>((</w:t>
      </w:r>
      <w:r>
        <w:rPr>
          <w:strike/>
        </w:rPr>
        <w:t xml:space="preserve">pilot</w:t>
      </w:r>
      <w:r>
        <w:t>))</w:t>
      </w:r>
      <w:r>
        <w:rPr/>
        <w:t xml:space="preserve"> program to support the deployment of </w:t>
      </w:r>
      <w:r>
        <w:t>((</w:t>
      </w:r>
      <w:r>
        <w:rPr>
          <w:strike/>
        </w:rPr>
        <w:t xml:space="preserve">electric</w:t>
      </w:r>
      <w:r>
        <w:t>))</w:t>
      </w:r>
      <w:r>
        <w:rPr/>
        <w:t xml:space="preserve"> </w:t>
      </w:r>
      <w:r>
        <w:rPr>
          <w:u w:val="single"/>
        </w:rPr>
        <w:t xml:space="preserve">clean alternative fuel</w:t>
      </w:r>
      <w:r>
        <w:rPr/>
        <w:t xml:space="preserve"> vehicle charging </w:t>
      </w:r>
      <w:r>
        <w:rPr>
          <w:u w:val="single"/>
        </w:rPr>
        <w:t xml:space="preserve">and refueling</w:t>
      </w:r>
      <w:r>
        <w:rPr/>
        <w:t xml:space="preserve">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w:t>
      </w:r>
      <w:r>
        <w:rPr>
          <w:u w:val="single"/>
        </w:rPr>
        <w:t xml:space="preserve">or hydrogen fueling stations, and may update these corridors over time as needed</w:t>
      </w:r>
      <w:r>
        <w:rPr/>
        <w:t xml:space="preserve">. Alternatively, a bidder may propose a corridor in which the bidder proposes to install electric vehicle infrastructure </w:t>
      </w:r>
      <w:r>
        <w:rPr>
          <w:u w:val="single"/>
        </w:rPr>
        <w:t xml:space="preserve">or hydrogen fueling stations</w:t>
      </w:r>
      <w:r>
        <w:rPr/>
        <w:t xml:space="preserv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w:t>
      </w:r>
      <w:r>
        <w:t>((</w:t>
      </w:r>
      <w:r>
        <w:rPr>
          <w:strike/>
        </w:rPr>
        <w:t xml:space="preserve">electric</w:t>
      </w:r>
      <w:r>
        <w:t>))</w:t>
      </w:r>
      <w:r>
        <w:rPr/>
        <w:t xml:space="preserve"> </w:t>
      </w:r>
      <w:r>
        <w:rPr>
          <w:u w:val="single"/>
        </w:rPr>
        <w:t xml:space="preserve">clean alternative fuel</w:t>
      </w:r>
      <w:r>
        <w:rPr/>
        <w:t xml:space="preserve"> vehicle drivers and will address an existing gap in the state's </w:t>
      </w:r>
      <w:r>
        <w:t>((</w:t>
      </w:r>
      <w:r>
        <w:rPr>
          <w:strike/>
        </w:rPr>
        <w:t xml:space="preserve">electric vehicle charging station</w:t>
      </w:r>
      <w:r>
        <w:t>))</w:t>
      </w:r>
      <w:r>
        <w:rPr/>
        <w:t xml:space="preserve"> </w:t>
      </w:r>
      <w:r>
        <w:rPr>
          <w:u w:val="single"/>
        </w:rPr>
        <w:t xml:space="preserve">low carbon transportation</w:t>
      </w:r>
      <w:r>
        <w:rPr/>
        <w:t xml:space="preserve">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w:t>
      </w:r>
      <w:r>
        <w:rPr>
          <w:u w:val="single"/>
        </w:rPr>
        <w:t xml:space="preserve">or refueling</w:t>
      </w:r>
      <w:r>
        <w:rPr/>
        <w:t xml:space="preserve">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loan or grant to the proposer.</w:t>
      </w:r>
    </w:p>
    <w:p>
      <w:pPr>
        <w:spacing w:before="0" w:after="0" w:line="408" w:lineRule="exact"/>
        <w:ind w:left="0" w:right="0" w:firstLine="576"/>
        <w:jc w:val="left"/>
      </w:pPr>
      <w:r>
        <w:rPr/>
        <w:t xml:space="preserve">(b) Grants and loans issued under this subsection must be funded from the electric vehicle </w:t>
      </w:r>
      <w:r>
        <w:t>((</w:t>
      </w:r>
      <w:r>
        <w:rPr>
          <w:strike/>
        </w:rPr>
        <w:t xml:space="preserve">charging infrastructure</w:t>
      </w:r>
      <w:r>
        <w:t>))</w:t>
      </w:r>
      <w:r>
        <w:rPr/>
        <w:t xml:space="preserve"> account created in RCW 82.44.200.</w:t>
      </w:r>
    </w:p>
    <w:p>
      <w:pPr>
        <w:spacing w:before="0" w:after="0" w:line="408" w:lineRule="exact"/>
        <w:ind w:left="0" w:right="0" w:firstLine="576"/>
        <w:jc w:val="left"/>
      </w:pPr>
      <w:r>
        <w:rPr/>
        <w:t xml:space="preserve">(c) Any project selected for support under this section is eligible for only one grant or loan as a part of the </w:t>
      </w:r>
      <w:r>
        <w:t>((</w:t>
      </w:r>
      <w:r>
        <w:rPr>
          <w:strike/>
        </w:rPr>
        <w:t xml:space="preserve">pilot</w:t>
      </w:r>
      <w:r>
        <w:t>))</w:t>
      </w:r>
      <w:r>
        <w:rPr/>
        <w:t xml:space="preserve"> program.</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w:t>
      </w:r>
      <w:r>
        <w:rPr>
          <w:u w:val="single"/>
        </w:rPr>
        <w:t xml:space="preserve">and maintaining</w:t>
      </w:r>
      <w:r>
        <w:rPr/>
        <w:t xml:space="preserve"> the </w:t>
      </w:r>
      <w:r>
        <w:t>((</w:t>
      </w:r>
      <w:r>
        <w:rPr>
          <w:strike/>
        </w:rPr>
        <w:t xml:space="preserve">pilot</w:t>
      </w:r>
      <w:r>
        <w:t>))</w:t>
      </w:r>
      <w:r>
        <w:rPr/>
        <w:t xml:space="preserve"> program, discuss how to develop </w:t>
      </w:r>
      <w:r>
        <w:rPr>
          <w:u w:val="single"/>
        </w:rPr>
        <w:t xml:space="preserve">and maintain</w:t>
      </w:r>
      <w:r>
        <w:rPr/>
        <w:t xml:space="preserve"> the partnerships among the private sector partners that may receive indirect value, and any other issues relating to the implementation </w:t>
      </w:r>
      <w:r>
        <w:rPr>
          <w:u w:val="single"/>
        </w:rPr>
        <w:t xml:space="preserve">and administration</w:t>
      </w:r>
      <w:r>
        <w:rPr/>
        <w:t xml:space="preserve">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w:t>
      </w:r>
      <w:r>
        <w:rPr>
          <w:u w:val="single"/>
        </w:rPr>
        <w:t xml:space="preserve">and administer</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 (SHB 1512) s 1</w:t>
      </w:r>
      <w:r>
        <w:rPr/>
        <w:t xml:space="preserve"> (uncodified) is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Programs for the electrification of transportation have the potential to allow electric utilities to optimize the use of electric grid infrastructure, improve the management of electric loads, and better manage the integration of variable renewable energy resources. Depending upon each utility's unique circumstances, electrification of transportation programs may provide cost-effective energy efficiency, through more efficient use of energy resources, and more efficient use of the electric delivery system. Electrification of transportation may result in cost savings and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0" w:after="0" w:line="408" w:lineRule="exact"/>
        <w:ind w:left="0" w:right="0" w:firstLine="576"/>
        <w:jc w:val="left"/>
      </w:pPr>
      <w:r>
        <w:rPr/>
        <w:t xml:space="preserve">(3) Legislative clarity is important for utilities to offer programs and services, including incentives, in the electrification of transportation for their customers. It is the intent of the legislature to </w:t>
      </w:r>
      <w:r>
        <w:rPr>
          <w:u w:val="single"/>
        </w:rPr>
        <w:t xml:space="preserve">allow all utilities to support transportation electrification to further the state's policy goals and</w:t>
      </w:r>
      <w:r>
        <w:rPr/>
        <w:t xml:space="preserve"> achieve parity among all electric utilities, so each electric utility, depending on its unique circumstances, can determine its appropriate role in the development of electrification of transportation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80.28.--- and </w:t>
      </w:r>
      <w:r>
        <w:rPr/>
        <w:t xml:space="preserve">2019 c ... (SHB 1512) s 4</w:t>
      </w:r>
      <w:r>
        <w:rPr/>
        <w:t xml:space="preserve"> are each amended to read as follows:</w:t>
      </w:r>
    </w:p>
    <w:p>
      <w:pPr>
        <w:spacing w:before="0" w:after="0" w:line="408" w:lineRule="exact"/>
        <w:ind w:left="0" w:right="0" w:firstLine="576"/>
        <w:jc w:val="left"/>
      </w:pPr>
      <w:r>
        <w:rPr/>
        <w:t xml:space="preserve">(1) An electric utility regulated by the utilities and transportation commission under this chapter may submit to the commission an electrification of transportation plan that deploys electric vehicle supply equipment or provides other electric transportation programs, services, or incentives to support electrification of transportation</w:t>
      </w:r>
      <w:r>
        <w:t>((</w:t>
      </w:r>
      <w:r>
        <w:rPr>
          <w:strike/>
        </w:rPr>
        <w:t xml:space="preserve">, provided that such electric vehicle supply equipment, programs, or services may not increase costs to customers in excess of one-quarter of one percent above the benefits of electric transportation to all customers over a period consistent with the utility's planning horizon under its most recent integrated resource plan</w:t>
      </w:r>
      <w:r>
        <w:t>))</w:t>
      </w:r>
      <w:r>
        <w:rPr>
          <w:u w:val="single"/>
        </w:rPr>
        <w:t xml:space="preserve">. The plans should align to a period consistent with either the utility's planning horizon under its most recent integrated resource plan or the time frame of the actions contemplated in the plan, and may include:</w:t>
      </w:r>
    </w:p>
    <w:p>
      <w:pPr>
        <w:spacing w:before="0" w:after="0" w:line="408" w:lineRule="exact"/>
        <w:ind w:left="0" w:right="0" w:firstLine="576"/>
        <w:jc w:val="left"/>
      </w:pPr>
      <w:r>
        <w:rPr>
          <w:u w:val="single"/>
        </w:rPr>
        <w:t xml:space="preserve">(a) Any programs that the utility is proposing contemporaneously with the plan filing or anticipates later in the plan period;</w:t>
      </w:r>
    </w:p>
    <w:p>
      <w:pPr>
        <w:spacing w:before="0" w:after="0" w:line="408" w:lineRule="exact"/>
        <w:ind w:left="0" w:right="0" w:firstLine="576"/>
        <w:jc w:val="left"/>
      </w:pPr>
      <w:r>
        <w:rPr>
          <w:u w:val="single"/>
        </w:rPr>
        <w:t xml:space="preserve">(b) Anticipated benefits of transportation electrification, based on a forecast of electric transportation in the utilities' service territory; and</w:t>
      </w:r>
    </w:p>
    <w:p>
      <w:pPr>
        <w:spacing w:before="0" w:after="0" w:line="408" w:lineRule="exact"/>
        <w:ind w:left="0" w:right="0" w:firstLine="576"/>
        <w:jc w:val="left"/>
      </w:pPr>
      <w:r>
        <w:rPr>
          <w:u w:val="single"/>
        </w:rPr>
        <w:t xml:space="preserve">(c) Anticipated costs of programs, subject to the restrictions in RCW 80.28.360</w:t>
      </w:r>
      <w:r>
        <w:rPr/>
        <w:t xml:space="preserve">.</w:t>
      </w:r>
    </w:p>
    <w:p>
      <w:pPr>
        <w:spacing w:before="0" w:after="0" w:line="408" w:lineRule="exact"/>
        <w:ind w:left="0" w:right="0" w:firstLine="576"/>
        <w:jc w:val="left"/>
      </w:pPr>
      <w:r>
        <w:rPr/>
        <w:t xml:space="preserve">(2) In reviewing an electrification of transportation plan under subsection (1) of this section, the commission may consider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w:t>
      </w:r>
      <w:r>
        <w:rPr>
          <w:u w:val="single"/>
        </w:rPr>
        <w:t xml:space="preserve">and</w:t>
      </w:r>
      <w:r>
        <w:rPr/>
        <w:t xml:space="preserve"> (e) the benefits and costs of the planned actions</w:t>
      </w:r>
      <w:r>
        <w:t>((</w:t>
      </w:r>
      <w:r>
        <w:rPr>
          <w:strike/>
        </w:rPr>
        <w:t xml:space="preserve">; and (f) the overall customer experience</w:t>
      </w:r>
      <w:r>
        <w:t>))</w:t>
      </w:r>
      <w:r>
        <w:rPr/>
        <w:t xml:space="preserve">.</w:t>
      </w:r>
    </w:p>
    <w:p>
      <w:pPr>
        <w:spacing w:before="0" w:after="0" w:line="408" w:lineRule="exact"/>
        <w:ind w:left="0" w:right="0" w:firstLine="576"/>
        <w:jc w:val="left"/>
      </w:pPr>
      <w:r>
        <w:rPr/>
        <w:t xml:space="preserve">(3) The commission must issue an acknowledgment of an electrification of transportation plan within six months of the submittal of the plan. The commission may establish by rule the requirements for preparation and submission of an electrification of transportation plan. An electric utility may submit a plan under this section before or during rule-making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2019 c ... (SHB 1512) s 5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through December 31, 2030, on capital expenditures for electric vehicle supply equipment that is deployed for the benefit of ratepayers, provided that the capital expenditures </w:t>
      </w:r>
      <w:r>
        <w:rPr>
          <w:u w:val="single"/>
        </w:rPr>
        <w:t xml:space="preserve">of the utilities' programs or plans in section 5(1) of this act</w:t>
      </w:r>
      <w:r>
        <w:rPr/>
        <w:t xml:space="preserve"> do not increase </w:t>
      </w:r>
      <w:r>
        <w:t>((</w:t>
      </w:r>
      <w:r>
        <w:rPr>
          <w:strike/>
        </w:rPr>
        <w:t xml:space="preserve">costs to ratepayers</w:t>
      </w:r>
      <w:r>
        <w:t>))</w:t>
      </w:r>
      <w:r>
        <w:rPr/>
        <w:t xml:space="preserve"> </w:t>
      </w:r>
      <w:r>
        <w:rPr>
          <w:u w:val="single"/>
        </w:rPr>
        <w:t xml:space="preserve">the annual retail revenue requirement of the utility, after accounting for the benefits of transportation electrification in each year of the plan,</w:t>
      </w:r>
      <w:r>
        <w:rPr/>
        <w:t xml:space="preserve"> in excess of one-quarter of one percent.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8 through 14, chapter . . ., Laws of 2019 (sections 8 through 14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establish and extend tax incentive programs for alternative fuel vehicles and related infrastructure by: (a) Reinstating the sales and use tax exemption on certain clean alternative fuel vehicles in order to reduce the price charged to customers for clean alternative fuel vehicles; (b) extending the business and occupation and public utility tax credit for clean alternative fuel commercial vehicles and expanding it to include clean alternative fuel infrastructure; (c) extending the sales and use tax exemption for electric vehicle batteries, fuel cells, and infrastructure and expanding it to include the electric battery and fuel cell components of electric buses and zero emissions buses; and (d) extending the leasehold excise tax exemption to tenants of public lands for battery and fuel cell electric vehicle infrastructure.</w:t>
      </w:r>
    </w:p>
    <w:p>
      <w:pPr>
        <w:spacing w:before="0" w:after="0" w:line="408" w:lineRule="exact"/>
        <w:ind w:left="0" w:right="0" w:firstLine="576"/>
        <w:jc w:val="left"/>
      </w:pPr>
      <w:r>
        <w:rPr/>
        <w:t xml:space="preserve">(3) To measure the effectiveness of the tax preferences in sections 8 through 14, chapter . . ., Laws of 2019 (sections 8 through 14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2017 c 116 s 1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82.16.0496 is subject to a maximum annual credit amount of six million dollars, and a maximum total credit amount of thirty-two and one-half million dollars since the credit became available on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82.16.0496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w:t>
      </w:r>
      <w:r>
        <w:rPr>
          <w:u w:val="single"/>
        </w:rPr>
        <w:t xml:space="preserve">The department must conduct outreach to interested parties to obtain input on how best to streamline the application process required for the credit made available in this section and RCW 82.16.0496 to further adoption of alternative fuel technologies in commercial vehicle fleets, and must incorporate the findings resulting from this outreach effort into the rules and practices it adopts to implement and administer this section and RCW 82.16.0496 to the extent permitted under law.</w:t>
      </w:r>
    </w:p>
    <w:p>
      <w:pPr>
        <w:spacing w:before="0" w:after="0" w:line="408" w:lineRule="exact"/>
        <w:ind w:left="0" w:right="0" w:firstLine="576"/>
        <w:jc w:val="left"/>
      </w:pPr>
      <w:r>
        <w:rPr>
          <w:u w:val="single"/>
        </w:rPr>
        <w:t xml:space="preserve">(16)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"Alternative fuel vehicle infrastructure" means structures, machinery, and equipment necessary and integral to support a clean alternative fuel vehicle.</w:t>
      </w:r>
    </w:p>
    <w:p>
      <w:pPr>
        <w:spacing w:before="0" w:after="0" w:line="408" w:lineRule="exact"/>
        <w:ind w:left="0" w:right="0" w:firstLine="576"/>
        <w:jc w:val="left"/>
      </w:pPr>
      <w:r>
        <w:rPr>
          <w:u w:val="single"/>
        </w:rPr>
        <w:t xml:space="preserve">(b)</w:t>
      </w:r>
      <w:r>
        <w:rPr/>
        <w:t xml:space="preserve">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 </w:t>
      </w:r>
      <w:r>
        <w:rPr>
          <w:u w:val="single"/>
        </w:rPr>
        <w:t xml:space="preserve">For the purposes of this section, "auto transportation company" also includes the following categories of providers irrespective of whether they provide service between fixed points or over a regular route: "Private, nonprofit transportation provider" as defined in RCW 81.66.010, "charter party carrier" as defined in RCW 81.70.020, and paratransit service providers who primarily provide special needs transportation to individuals with disabilities and the elderly.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"Clean alternative fuel" means electricity, dimethyl ether, hydrogen, methane, natural gas, liquefied natural gas, compressed natural gas, or propane.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"Lease reduction factor" means the vehicle gross capitalized cost less the residual value, divided by the gross capitalized cost.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"Qualifying used commercial vehicle" means vehicles that:</w:t>
      </w:r>
    </w:p>
    <w:p>
      <w:pPr>
        <w:spacing w:before="0" w:after="0" w:line="408" w:lineRule="exact"/>
        <w:ind w:left="0" w:right="0" w:firstLine="576"/>
        <w:jc w:val="left"/>
      </w:pPr>
      <w:r>
        <w:rPr/>
        <w:t xml:space="preserve">(i) Have an odometer reading of less than four hundred fifty thousand miles;</w:t>
      </w:r>
    </w:p>
    <w:p>
      <w:pPr>
        <w:spacing w:before="0" w:after="0" w:line="408" w:lineRule="exact"/>
        <w:ind w:left="0" w:right="0" w:firstLine="576"/>
        <w:jc w:val="left"/>
      </w:pPr>
      <w:r>
        <w:rPr/>
        <w:t xml:space="preserve">(ii) Are less than ten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"Residual value" means the lease-end value of the vehicle as determined by the lessor, at the end of the lease term included in the lease contract.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August 1, 2019,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twenty-five thousand dollars;</w:t>
      </w:r>
    </w:p>
    <w:p>
      <w:pPr>
        <w:spacing w:before="0" w:after="0" w:line="408" w:lineRule="exact"/>
        <w:ind w:left="0" w:right="0" w:firstLine="576"/>
        <w:jc w:val="left"/>
      </w:pPr>
      <w:r>
        <w:rPr/>
        <w:t xml:space="preserve">(B) From August 1, 2021, until July 31, 2023, the maximum amount eligible under (b)(i) of this subsection is twenty thousand dollars;</w:t>
      </w:r>
    </w:p>
    <w:p>
      <w:pPr>
        <w:spacing w:before="0" w:after="0" w:line="408" w:lineRule="exact"/>
        <w:ind w:left="0" w:right="0" w:firstLine="576"/>
        <w:jc w:val="left"/>
      </w:pPr>
      <w:r>
        <w:rPr/>
        <w:t xml:space="preserve">(C) From August 1, 2023, until July 31, 2025, the maximum amount eligible under (b)(i) of this subsection is fifteen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qualifying for the tax exemptions under this section or section 10 of this act until the expiration date of this section, and is authorized to issue final rulings on vehicle model qualification for these criteria. A seller is not responsible for repayment of the tax exemption under this section and section 10 of this act for a vehicle if the department of licensing's published list of qualifying vehicle models on the purchase date or the date the lease agreement was signed includes the vehicle model and the department of licensing subsequently removes the vehicle model from the published list, and, if applicable, the vehicle meets the qualifying criterion under subsection (1)(a)(iii)(B) of this section and section 10(1)(a)(iii)(B) of this act.</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(1)(a)(iii)(B) of this section and section 10(1)(a)(iii)(B) of this act.</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section 10 of this act by month of purchase or lease start and vehicle make and model; the dollar amount of all state retail sales and use taxes exempted on or after the qualification period start date, under this section and section 10 of this act; and estimates of the future costs of leased vehicles that qualified for the exemption under this section and section 10 of this act.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the effective date of this section.</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w:t>
      </w:r>
    </w:p>
    <w:p>
      <w:pPr>
        <w:spacing w:before="0" w:after="0" w:line="408" w:lineRule="exact"/>
        <w:ind w:left="0" w:right="0" w:firstLine="576"/>
        <w:jc w:val="left"/>
      </w:pPr>
      <w:r>
        <w:rPr/>
        <w:t xml:space="preserve">(8) This section expires August 1, 2028.</w:t>
      </w:r>
    </w:p>
    <w:p>
      <w:pPr>
        <w:spacing w:before="0" w:after="0" w:line="408" w:lineRule="exact"/>
        <w:ind w:left="0" w:right="0" w:firstLine="576"/>
        <w:jc w:val="left"/>
      </w:pPr>
      <w:r>
        <w:rPr/>
        <w:t xml:space="preserve">(9) This section is supported by the revenues generated in section 23 of this act, and therefore takes effect only if section 23 of this act is enacted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August 1, 2019, beginning with sales made or lease agreements signed on or after the qualification period start date:</w:t>
      </w:r>
    </w:p>
    <w:p>
      <w:pPr>
        <w:spacing w:before="0" w:after="0" w:line="408" w:lineRule="exact"/>
        <w:ind w:left="0" w:right="0" w:firstLine="576"/>
        <w:jc w:val="left"/>
      </w:pPr>
      <w:r>
        <w:rPr/>
        <w:t xml:space="preserve">(a) The provisions of this chapter do not apply as provided in (b) of this subsection in respect to the use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fair market value at the time use tax is imposed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only applicable for up to the amounts specified in (b)(ii) or (iii) of this subsection of:</w:t>
      </w:r>
    </w:p>
    <w:p>
      <w:pPr>
        <w:spacing w:before="0" w:after="0" w:line="408" w:lineRule="exact"/>
        <w:ind w:left="0" w:right="0" w:firstLine="576"/>
        <w:jc w:val="left"/>
      </w:pPr>
      <w:r>
        <w:rPr/>
        <w:t xml:space="preserve">(A) The total amount of the vehicle's purchase price, for sales made; or</w:t>
      </w:r>
    </w:p>
    <w:p>
      <w:pPr>
        <w:spacing w:before="0" w:after="0" w:line="408" w:lineRule="exact"/>
        <w:ind w:left="0" w:right="0" w:firstLine="576"/>
        <w:jc w:val="left"/>
      </w:pPr>
      <w:r>
        <w:rPr/>
        <w:t xml:space="preserve">(B) The total lease payments made plus any additional purchase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twenty-five thousand dollars;</w:t>
      </w:r>
    </w:p>
    <w:p>
      <w:pPr>
        <w:spacing w:before="0" w:after="0" w:line="408" w:lineRule="exact"/>
        <w:ind w:left="0" w:right="0" w:firstLine="576"/>
        <w:jc w:val="left"/>
      </w:pPr>
      <w:r>
        <w:rPr/>
        <w:t xml:space="preserve">(B) From August 1, 2021, until July 31, 2023, the maximum amount eligible under (b)(i) of this subsection is twenty thousand dollars;</w:t>
      </w:r>
    </w:p>
    <w:p>
      <w:pPr>
        <w:spacing w:before="0" w:after="0" w:line="408" w:lineRule="exact"/>
        <w:ind w:left="0" w:right="0" w:firstLine="576"/>
        <w:jc w:val="left"/>
      </w:pPr>
      <w:r>
        <w:rPr/>
        <w:t xml:space="preserve">(C) From August 1, 2023, until July 31, 2025, the maximum amount eligible under (b)(i) of this subsection is fifteen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(2)(a) The seller must keep records necessary for the department to verify eligibility under this section, except as provided in (b) of this subsection.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fair market value of the vehicle;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(a) of this subsection applies only if the seller or person claiming the exemption is a vehicle dealer, as defined under RCW 46.70.011. When the seller is not a vehicle dealer, the department of licensing must establish a process for granting the tax exemption under this section for use tax otherwise collected at the time the ownership of a vehicle is transferred when the vehicle qualifies for the use tax exemption under subsection (1)(a) of this section, and must provide any information required under (a) of this subsection that it obtains as part of the vehicle titling and registration process for these vehicles to the department on at least a quarterly basis.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w:t>
      </w:r>
    </w:p>
    <w:p>
      <w:pPr>
        <w:spacing w:before="0" w:after="0" w:line="408" w:lineRule="exact"/>
        <w:ind w:left="0" w:right="0" w:firstLine="576"/>
        <w:jc w:val="left"/>
      </w:pPr>
      <w:r>
        <w:rPr/>
        <w:t xml:space="preserve">(4)(a) Vehicles purchased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rPr/>
        <w:t xml:space="preserve">(5) The definitions in section 9 of this act apply to this section.</w:t>
      </w:r>
    </w:p>
    <w:p>
      <w:pPr>
        <w:spacing w:before="0" w:after="0" w:line="408" w:lineRule="exact"/>
        <w:ind w:left="0" w:right="0" w:firstLine="576"/>
        <w:jc w:val="left"/>
      </w:pPr>
      <w:r>
        <w:rPr/>
        <w:t xml:space="preserve">(6) This section is supported by the revenues generated in section 23 of this act, and therefore takes effect only if section 23 of this act is enacted by June 30, 2019.</w:t>
      </w:r>
    </w:p>
    <w:p>
      <w:pPr>
        <w:spacing w:before="0" w:after="0" w:line="408" w:lineRule="exact"/>
        <w:ind w:left="0" w:right="0" w:firstLine="576"/>
        <w:jc w:val="left"/>
      </w:pPr>
      <w:r>
        <w:rPr/>
        <w:t xml:space="preserve">(7) This section expires August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2009 c 459 s 4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w:t>
      </w:r>
      <w:r>
        <w:rPr>
          <w:u w:val="single"/>
        </w:rPr>
        <w:t xml:space="preserve">or fuel cells</w:t>
      </w:r>
      <w:r>
        <w:rPr/>
        <w:t xml:space="preserve"> for electric vehicles</w:t>
      </w:r>
      <w:r>
        <w:rPr>
          <w:u w:val="single"/>
        </w:rPr>
        <w:t xml:space="preserve">, including batteries or fuel cells sold as a component of an electric bus at the time of the vehicle's sale</w:t>
      </w:r>
      <w:r>
        <w:rPr/>
        <w:t xml:space="preserv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w:t>
      </w:r>
      <w:r>
        <w:rPr>
          <w:u w:val="single"/>
        </w:rPr>
        <w:t xml:space="preserve">or fuel cells</w:t>
      </w:r>
      <w:r>
        <w:rPr/>
        <w:t xml:space="preserve">;</w:t>
      </w:r>
    </w:p>
    <w:p>
      <w:pPr>
        <w:spacing w:before="0" w:after="0" w:line="408" w:lineRule="exact"/>
        <w:ind w:left="0" w:right="0" w:firstLine="576"/>
        <w:jc w:val="left"/>
      </w:pPr>
      <w:r>
        <w:rPr/>
        <w:t xml:space="preserve">(c) The sale of or charge made for labor and services rendered in respect to installing, constructing, repairing, or improving </w:t>
      </w:r>
      <w:r>
        <w:rPr>
          <w:u w:val="single"/>
        </w:rPr>
        <w:t xml:space="preserve">battery or fuel cell</w:t>
      </w:r>
      <w:r>
        <w:rPr/>
        <w:t xml:space="preserve"> electric vehicle infrastructure</w:t>
      </w:r>
      <w:r>
        <w:rPr>
          <w:u w:val="single"/>
        </w:rPr>
        <w:t xml:space="preserve">, including hydrogen fueling stations</w:t>
      </w:r>
      <w:r>
        <w:rPr/>
        <w:t xml:space="preserve">; </w:t>
      </w:r>
      <w:r>
        <w:t>((</w:t>
      </w:r>
      <w:r>
        <w:rPr>
          <w:strike/>
        </w:rPr>
        <w:t xml:space="preserve">and</w:t>
      </w:r>
      <w:r>
        <w:t>))</w:t>
      </w:r>
    </w:p>
    <w:p>
      <w:pPr>
        <w:spacing w:before="0" w:after="0" w:line="408" w:lineRule="exact"/>
        <w:ind w:left="0" w:right="0" w:firstLine="576"/>
        <w:jc w:val="left"/>
      </w:pPr>
      <w:r>
        <w:rPr/>
        <w:t xml:space="preserve">(d) The sale of tangible personal property that will become a component of </w:t>
      </w:r>
      <w:r>
        <w:rPr>
          <w:u w:val="single"/>
        </w:rPr>
        <w:t xml:space="preserve">battery or fuel cell</w:t>
      </w:r>
      <w:r>
        <w:rPr/>
        <w:t xml:space="preserve"> electric vehicle infrastructure during the course of installing, constructing, repairing, or improving </w:t>
      </w:r>
      <w:r>
        <w:rPr>
          <w:u w:val="single"/>
        </w:rPr>
        <w:t xml:space="preserve">battery or fuel cell</w:t>
      </w:r>
      <w:r>
        <w:rPr/>
        <w:t xml:space="preserve"> electric vehicle infrastructure</w:t>
      </w:r>
      <w:r>
        <w:rPr>
          <w:u w:val="single"/>
        </w:rPr>
        <w:t xml:space="preserve">; and</w:t>
      </w:r>
    </w:p>
    <w:p>
      <w:pPr>
        <w:spacing w:before="0" w:after="0" w:line="408" w:lineRule="exact"/>
        <w:ind w:left="0" w:right="0" w:firstLine="576"/>
        <w:jc w:val="left"/>
      </w:pPr>
      <w:r>
        <w:rPr>
          <w:u w:val="single"/>
        </w:rPr>
        <w:t xml:space="preserve">(e) The sale of zero emissions buses</w:t>
      </w:r>
      <w:r>
        <w:rPr/>
        <w:t xml:space="preserve">.</w:t>
      </w:r>
    </w:p>
    <w:p>
      <w:pPr>
        <w:spacing w:before="0" w:after="0" w:line="408" w:lineRule="exact"/>
        <w:ind w:left="0" w:right="0" w:firstLine="576"/>
        <w:jc w:val="left"/>
      </w:pPr>
      <w:r>
        <w:rPr/>
        <w:t xml:space="preserve">(2) Sellers may make tax exempt sales under this section only if the buyer provides the seller with an exemption </w:t>
      </w:r>
      <w:r>
        <w:t>((</w:t>
      </w:r>
      <w:r>
        <w:rPr>
          <w:strike/>
        </w:rPr>
        <w:t xml:space="preserve">certification</w:t>
      </w:r>
      <w:r>
        <w:t>))</w:t>
      </w:r>
      <w:r>
        <w:rPr/>
        <w:t xml:space="preserve"> </w:t>
      </w:r>
      <w:r>
        <w:rPr>
          <w:u w:val="single"/>
        </w:rPr>
        <w:t xml:space="preserve">certificate</w:t>
      </w:r>
      <w:r>
        <w:rPr/>
        <w:t xml:space="preserv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rPr>
          <w:u w:val="singl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w:t>
      </w:r>
      <w:r>
        <w:t>((</w:t>
      </w:r>
      <w:r>
        <w:rPr>
          <w:strike/>
        </w:rPr>
        <w:t xml:space="preserve">an</w:t>
      </w:r>
      <w:r>
        <w:t>))</w:t>
      </w:r>
      <w:r>
        <w:rPr/>
        <w:t xml:space="preserve"> </w:t>
      </w:r>
      <w:r>
        <w:rPr>
          <w:u w:val="single"/>
        </w:rPr>
        <w:t xml:space="preserve">a battery or fuel cell</w:t>
      </w:r>
      <w:r>
        <w:rPr/>
        <w:t xml:space="preserve">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(4)</w:t>
      </w:r>
      <w:r>
        <w:t>))</w:t>
      </w:r>
      <w:r>
        <w:rPr/>
        <w:t xml:space="preserve"> </w:t>
      </w:r>
      <w:r>
        <w:rPr>
          <w:u w:val="single"/>
        </w:rPr>
        <w:t xml:space="preserve">(e) </w:t>
      </w:r>
      <w:r>
        <w:rPr>
          <w:u w:val="single"/>
        </w:rPr>
        <w:t xml:space="preserve">"Renewable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u w:val="single"/>
        </w:rPr>
        <w:t xml:space="preserve">(f) </w:t>
      </w:r>
      <w:r>
        <w:rPr>
          <w:u w:val="single"/>
        </w:rPr>
        <w:t xml:space="preserve">"Renewable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(g)</w:t>
      </w:r>
      <w:r>
        <w:rPr>
          <w:u w:val="single"/>
        </w:rPr>
        <w:t xml:space="preserve"> "Zero emissions bus" means a bus that emits no exhaust gas from the onboard source of power, other than water vapor.</w:t>
      </w:r>
    </w:p>
    <w:p>
      <w:pPr>
        <w:spacing w:before="0" w:after="0" w:line="408" w:lineRule="exact"/>
        <w:ind w:left="0" w:right="0" w:firstLine="576"/>
        <w:jc w:val="left"/>
      </w:pPr>
      <w:r>
        <w:rPr>
          <w:u w:val="single"/>
        </w:rPr>
        <w:t xml:space="preserve">(5)</w:t>
      </w:r>
      <w:r>
        <w:rPr/>
        <w:t xml:space="preserve"> This section expires </w:t>
      </w:r>
      <w:r>
        <w:t>((</w:t>
      </w:r>
      <w:r>
        <w:rPr>
          <w:strike/>
        </w:rPr>
        <w:t xml:space="preserve">January 1, 2020</w:t>
      </w:r>
      <w:r>
        <w:t>))</w:t>
      </w:r>
      <w:r>
        <w:rPr/>
        <w:t xml:space="preserve"> </w:t>
      </w:r>
      <w:r>
        <w:rPr>
          <w:u w:val="single"/>
        </w:rPr>
        <w:t xml:space="preserve">July 1, 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2009 c 459 s 5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w:t>
      </w:r>
      <w:r>
        <w:rPr>
          <w:u w:val="single"/>
        </w:rPr>
        <w:t xml:space="preserve">or fuel cells, including batteries or fuel cells sold as a component of an electric bus at the time of the vehicle's sale</w:t>
      </w:r>
      <w:r>
        <w:rPr/>
        <w:t xml:space="preserve">;</w:t>
      </w:r>
    </w:p>
    <w:p>
      <w:pPr>
        <w:spacing w:before="0" w:after="0" w:line="408" w:lineRule="exact"/>
        <w:ind w:left="0" w:right="0" w:firstLine="576"/>
        <w:jc w:val="left"/>
      </w:pPr>
      <w:r>
        <w:rPr/>
        <w:t xml:space="preserve">(b) Labor and services rendered in respect to installing, repairing, altering, or improving electric vehicle batteries </w:t>
      </w:r>
      <w:r>
        <w:rPr>
          <w:u w:val="single"/>
        </w:rPr>
        <w:t xml:space="preserve">or fuel cells</w:t>
      </w:r>
      <w:r>
        <w:rPr/>
        <w:t xml:space="preserve">; </w:t>
      </w:r>
      <w:r>
        <w:t>((</w:t>
      </w:r>
      <w:r>
        <w:rPr>
          <w:strike/>
        </w:rPr>
        <w:t xml:space="preserve">and</w:t>
      </w:r>
      <w:r>
        <w:t>))</w:t>
      </w:r>
    </w:p>
    <w:p>
      <w:pPr>
        <w:spacing w:before="0" w:after="0" w:line="408" w:lineRule="exact"/>
        <w:ind w:left="0" w:right="0" w:firstLine="576"/>
        <w:jc w:val="left"/>
      </w:pPr>
      <w:r>
        <w:rPr/>
        <w:t xml:space="preserve">(c) Tangible personal property that will become a component of </w:t>
      </w:r>
      <w:r>
        <w:rPr>
          <w:u w:val="single"/>
        </w:rPr>
        <w:t xml:space="preserve">battery or fuel cell</w:t>
      </w:r>
      <w:r>
        <w:rPr/>
        <w:t xml:space="preserve"> electric vehicle infrastructure during the course of installing, constructing, repairing, or improving </w:t>
      </w:r>
      <w:r>
        <w:rPr>
          <w:u w:val="single"/>
        </w:rPr>
        <w:t xml:space="preserve">battery or fuel cell</w:t>
      </w:r>
      <w:r>
        <w:rPr/>
        <w:t xml:space="preserve"> electric vehicle infrastructure</w:t>
      </w:r>
      <w:r>
        <w:rPr>
          <w:u w:val="single"/>
        </w:rPr>
        <w:t xml:space="preserve">; and</w:t>
      </w:r>
    </w:p>
    <w:p>
      <w:pPr>
        <w:spacing w:before="0" w:after="0" w:line="408" w:lineRule="exact"/>
        <w:ind w:left="0" w:right="0" w:firstLine="576"/>
        <w:jc w:val="left"/>
      </w:pPr>
      <w:r>
        <w:rPr>
          <w:u w:val="single"/>
        </w:rPr>
        <w:t xml:space="preserve">(d) Zero emissions buses</w:t>
      </w:r>
      <w:r>
        <w:rPr/>
        <w:t xml:space="preserv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w:t>
      </w:r>
      <w:r>
        <w:t>((</w:t>
      </w:r>
      <w:r>
        <w:rPr>
          <w:strike/>
        </w:rPr>
        <w:t xml:space="preserve">an</w:t>
      </w:r>
      <w:r>
        <w:t>))</w:t>
      </w:r>
      <w:r>
        <w:rPr/>
        <w:t xml:space="preserve"> </w:t>
      </w:r>
      <w:r>
        <w:rPr>
          <w:u w:val="single"/>
        </w:rPr>
        <w:t xml:space="preserve">a battery or fuel cell</w:t>
      </w:r>
      <w:r>
        <w:rPr/>
        <w:t xml:space="preserve">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w:t>
      </w:r>
      <w:r>
        <w:rPr>
          <w:u w:val="single"/>
        </w:rPr>
        <w:t xml:space="preserve">"Renewable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u w:val="single"/>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u w:val="single"/>
        </w:rPr>
        <w:t xml:space="preserve">(g)</w:t>
      </w:r>
      <w:r>
        <w:rPr>
          <w:u w:val="single"/>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(3) </w:t>
      </w:r>
      <w:r>
        <w:rPr>
          <w:u w:val="singl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u w:val="single"/>
        </w:rPr>
        <w:t xml:space="preserve">(4)</w:t>
      </w:r>
      <w:r>
        <w:rPr/>
        <w:t xml:space="preserve"> This section expires </w:t>
      </w:r>
      <w:r>
        <w:t>((</w:t>
      </w:r>
      <w:r>
        <w:rPr>
          <w:strike/>
        </w:rPr>
        <w:t xml:space="preserve">January 1, 2020</w:t>
      </w:r>
      <w:r>
        <w:t>))</w:t>
      </w:r>
      <w:r>
        <w:rPr/>
        <w:t xml:space="preserve"> </w:t>
      </w:r>
      <w:r>
        <w:rPr>
          <w:u w:val="single"/>
        </w:rPr>
        <w:t xml:space="preserve">July 1, 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2017 c 116 s 2 are each amended to read as follows:</w:t>
      </w:r>
    </w:p>
    <w:p>
      <w:pPr>
        <w:spacing w:before="0" w:after="0" w:line="408" w:lineRule="exact"/>
        <w:ind w:left="0" w:right="0" w:firstLine="576"/>
        <w:jc w:val="left"/>
      </w:pPr>
      <w:r>
        <w:rPr/>
        <w:t xml:space="preserve">(1)(a)</w:t>
      </w:r>
      <w:r>
        <w:rPr>
          <w:u w:val="single"/>
        </w:rPr>
        <w:t xml:space="preserve">(i)</w:t>
      </w:r>
      <w:r>
        <w:rPr/>
        <w:t xml:space="preserve">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u w:val="single"/>
        </w:rPr>
        <w:t xml:space="preserve">(ii) A person who is taxable under this chapter is allowed a credit against the tax imposed in this chapter for up to fifty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two million dollars.</w:t>
      </w:r>
    </w:p>
    <w:p>
      <w:pPr>
        <w:spacing w:before="0" w:after="0" w:line="408" w:lineRule="exact"/>
        <w:ind w:left="0" w:right="0" w:firstLine="576"/>
        <w:jc w:val="left"/>
      </w:pPr>
      <w:r>
        <w:rPr/>
        <w:t xml:space="preserve">(b) On September 1st of each year</w:t>
      </w:r>
      <w:r>
        <w:rPr>
          <w:u w:val="single"/>
        </w:rPr>
        <w:t xml:space="preserve">,</w:t>
      </w:r>
      <w:r>
        <w:rPr/>
        <w:t xml:space="preserve"> any unused credits from any </w:t>
      </w:r>
      <w:r>
        <w:t>((</w:t>
      </w:r>
      <w:r>
        <w:rPr>
          <w:strike/>
        </w:rPr>
        <w:t xml:space="preserve">weight class</w:t>
      </w:r>
      <w:r>
        <w:t>))</w:t>
      </w:r>
      <w:r>
        <w:rPr/>
        <w:t xml:space="preserve"> </w:t>
      </w:r>
      <w:r>
        <w:rPr>
          <w:u w:val="single"/>
        </w:rPr>
        <w:t xml:space="preserve">category</w:t>
      </w:r>
      <w:r>
        <w:rPr/>
        <w:t xml:space="preserve"> identified in </w:t>
      </w:r>
      <w:r>
        <w:t>((</w:t>
      </w:r>
      <w:r>
        <w:rPr>
          <w:strike/>
        </w:rPr>
        <w:t xml:space="preserve">the table in</w:t>
      </w:r>
      <w:r>
        <w:t>))</w:t>
      </w:r>
      <w:r>
        <w:rPr/>
        <w:t xml:space="preserve"> (a) of this subsection must be made available to applicants applying for credits under any other </w:t>
      </w:r>
      <w:r>
        <w:t>((</w:t>
      </w:r>
      <w:r>
        <w:rPr>
          <w:strike/>
        </w:rPr>
        <w:t xml:space="preserve">weight class listed</w:t>
      </w:r>
      <w:r>
        <w:t>))</w:t>
      </w:r>
      <w:r>
        <w:rPr/>
        <w:t xml:space="preserve"> </w:t>
      </w:r>
      <w:r>
        <w:rPr>
          <w:u w:val="single"/>
        </w:rPr>
        <w:t xml:space="preserve">category identified in (a) of this subsection, subject to the maximum annual and total credit amounts identified in this subsection</w:t>
      </w:r>
      <w:r>
        <w:rPr/>
        <w:t xml:space="preserve">. </w:t>
      </w:r>
      <w:r>
        <w:rPr>
          <w:u w:val="single"/>
        </w:rPr>
        <w:t xml:space="preserve">The credit established in this section and RCW 82.04.4496 is subject to a maximum annual credit amount of six million dollars, and a maximum total credit amount of thirty-two and one-half million dollars beginning July 15, 2015.</w:t>
      </w:r>
    </w:p>
    <w:p>
      <w:pPr>
        <w:spacing w:before="0" w:after="0" w:line="408" w:lineRule="exact"/>
        <w:ind w:left="0" w:right="0" w:firstLine="576"/>
        <w:jc w:val="left"/>
      </w:pPr>
      <w:r>
        <w:rPr/>
        <w:t xml:space="preserve">(c) The credit provided in </w:t>
      </w:r>
      <w:r>
        <w:rPr>
          <w:u w:val="single"/>
        </w:rPr>
        <w:t xml:space="preserve">(a)(i) of</w:t>
      </w:r>
      <w:r>
        <w:rPr/>
        <w:t xml:space="preserve"> this subsection </w:t>
      </w:r>
      <w:r>
        <w:t>((</w:t>
      </w:r>
      <w:r>
        <w:rPr>
          <w:strike/>
        </w:rPr>
        <w:t xml:space="preserve">(1)</w:t>
      </w:r>
      <w:r>
        <w:t>))</w:t>
      </w:r>
      <w:r>
        <w:rPr/>
        <w:t xml:space="preserve"> is available for the lease of a vehicle. The credit amount for a leased vehicle is equal to the credit in </w:t>
      </w:r>
      <w:r>
        <w:rPr>
          <w:u w:val="single"/>
        </w:rPr>
        <w:t xml:space="preserve">(a)(i) of</w:t>
      </w:r>
      <w:r>
        <w:rPr/>
        <w:t xml:space="preserve"> this subsection </w:t>
      </w:r>
      <w:r>
        <w:t>((</w:t>
      </w:r>
      <w:r>
        <w:rPr>
          <w:strike/>
        </w:rPr>
        <w:t xml:space="preserve">(1)</w:t>
      </w:r>
      <w:r>
        <w:t>))</w:t>
      </w:r>
      <w:r>
        <w:rPr/>
        <w:t xml:space="preserve">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w:t>
      </w:r>
      <w:r>
        <w:t>((</w:t>
      </w:r>
      <w:r>
        <w:rPr>
          <w:strike/>
        </w:rPr>
        <w:t xml:space="preserve">vehicle class</w:t>
      </w:r>
      <w:r>
        <w:t>))</w:t>
      </w:r>
      <w:r>
        <w:rPr/>
        <w:t xml:space="preserve"> </w:t>
      </w:r>
      <w:r>
        <w:rPr>
          <w:u w:val="single"/>
        </w:rPr>
        <w:t xml:space="preserve">category</w:t>
      </w:r>
      <w:r>
        <w:rPr/>
        <w:t xml:space="preserve"> in subsection (1)(a) of this section, a credit against the tax imposed in this chapter for the lesser of twenty-five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w:t>
      </w:r>
      <w:r>
        <w:rPr>
          <w:u w:val="single"/>
        </w:rPr>
        <w:t xml:space="preserve">subsection (1)(a)(i) of</w:t>
      </w:r>
      <w:r>
        <w:rPr/>
        <w:t xml:space="preserve"> this section may not exceed </w:t>
      </w:r>
      <w:r>
        <w:rPr>
          <w:u w:val="single"/>
        </w:rPr>
        <w:t xml:space="preserve">the lesser of</w:t>
      </w:r>
      <w:r>
        <w:rPr/>
        <w:t xml:space="preserve">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u w:val="single"/>
        </w:rPr>
        <w:t xml:space="preserve">(a)</w:t>
      </w:r>
      <w:r>
        <w:rPr/>
        <w:t xml:space="preserve">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u w:val="single"/>
        </w:rPr>
        <w:t xml:space="preserve">(b) The department must disallow any credits, or portion thereof, that would cause the total amount of credits claimed beginning July 15, 2015, under this section and RCW 82.04.4496 to exceed thirty-two and one-half million dollars. The department must provide notification on its web 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r>
        <w:rPr>
          <w:u w:val="single"/>
        </w:rPr>
        <w:t xml:space="preserve">, infrastructure, infrastructure components, infrastructure construction, or infrastructure installation</w:t>
      </w:r>
      <w:r>
        <w:rPr/>
        <w:t xml:space="preserve">;</w:t>
      </w:r>
    </w:p>
    <w:p>
      <w:pPr>
        <w:spacing w:before="0" w:after="0" w:line="408" w:lineRule="exact"/>
        <w:ind w:left="0" w:right="0" w:firstLine="576"/>
        <w:jc w:val="left"/>
      </w:pPr>
      <w:r>
        <w:rPr/>
        <w:t xml:space="preserve">(iii) The type of alternative fuel to be used by the vehicle </w:t>
      </w:r>
      <w:r>
        <w:rPr>
          <w:u w:val="single"/>
        </w:rPr>
        <w:t xml:space="preserve">or supported by the infrastructure</w:t>
      </w:r>
      <w:r>
        <w:rPr/>
        <w:t xml:space="preserv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The anticipated delivery date of the vehicle</w:t>
      </w:r>
      <w:r>
        <w:rPr>
          <w:u w:val="single"/>
        </w:rPr>
        <w:t xml:space="preserve">, the anticipated delivery date of the infrastructure or infrastructure components, the anticipated construction completion date of the infrastructure, or the anticipated installation completion date of the infrastructure</w:t>
      </w:r>
      <w:r>
        <w:rPr/>
        <w:t xml:space="preserve">;</w:t>
      </w:r>
    </w:p>
    <w:p>
      <w:pPr>
        <w:spacing w:before="0" w:after="0" w:line="408" w:lineRule="exact"/>
        <w:ind w:left="0" w:right="0" w:firstLine="576"/>
        <w:jc w:val="left"/>
      </w:pPr>
      <w:r>
        <w:rPr/>
        <w:t xml:space="preserve">(vi) The estimated annual fuel use of the vehicle in the anticipated duties </w:t>
      </w:r>
      <w:r>
        <w:rPr>
          <w:u w:val="single"/>
        </w:rPr>
        <w:t xml:space="preserve">or the estimated annual fuel to be supplied by the infrastructure</w:t>
      </w:r>
      <w:r>
        <w:rPr/>
        <w:t xml:space="preserve">;</w:t>
      </w:r>
    </w:p>
    <w:p>
      <w:pPr>
        <w:spacing w:before="0" w:after="0" w:line="408" w:lineRule="exact"/>
        <w:ind w:left="0" w:right="0" w:firstLine="576"/>
        <w:jc w:val="left"/>
      </w:pPr>
      <w:r>
        <w:rPr/>
        <w:t xml:space="preserve">(vii) The gross weight of each vehicle </w:t>
      </w:r>
      <w:r>
        <w:rPr>
          <w:u w:val="single"/>
        </w:rPr>
        <w:t xml:space="preserve">for vehicle credits</w:t>
      </w:r>
      <w:r>
        <w:rPr/>
        <w:t xml:space="preserv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w:t>
      </w:r>
      <w:r>
        <w:rPr>
          <w:u w:val="single"/>
        </w:rPr>
        <w:t xml:space="preserve">or infrastructure-related item</w:t>
      </w:r>
      <w:r>
        <w:rPr/>
        <w:t xml:space="preserve">, including the total cost for the vehicle </w:t>
      </w:r>
      <w:r>
        <w:rPr>
          <w:u w:val="single"/>
        </w:rPr>
        <w:t xml:space="preserve">or infrastructure-related item</w:t>
      </w:r>
      <w:r>
        <w:rPr/>
        <w:t xml:space="preserve">;</w:t>
      </w:r>
    </w:p>
    <w:p>
      <w:pPr>
        <w:spacing w:before="0" w:after="0" w:line="408" w:lineRule="exact"/>
        <w:ind w:left="0" w:right="0" w:firstLine="576"/>
        <w:jc w:val="left"/>
      </w:pPr>
      <w:r>
        <w:rPr/>
        <w:t xml:space="preserve">(ii) The anticipated delivery date of the vehicle </w:t>
      </w:r>
      <w:r>
        <w:rPr>
          <w:u w:val="single"/>
        </w:rPr>
        <w:t xml:space="preserve">or infrastructure or infrastructure component</w:t>
      </w:r>
      <w:r>
        <w:rPr/>
        <w:t xml:space="preserve">, which must be within one year of acceptance of the credit; </w:t>
      </w:r>
      <w:r>
        <w:t>((</w:t>
      </w:r>
      <w:r>
        <w:rPr>
          <w:strike/>
        </w:rPr>
        <w:t xml:space="preserve">and</w:t>
      </w:r>
      <w:r>
        <w:t>))</w:t>
      </w:r>
    </w:p>
    <w:p>
      <w:pPr>
        <w:spacing w:before="0" w:after="0" w:line="408" w:lineRule="exact"/>
        <w:ind w:left="0" w:right="0" w:firstLine="576"/>
        <w:jc w:val="left"/>
      </w:pPr>
      <w:r>
        <w:rPr/>
        <w:t xml:space="preserve">(iii) </w:t>
      </w:r>
      <w:r>
        <w:rPr>
          <w:u w:val="single"/>
        </w:rPr>
        <w:t xml:space="preserve">The anticipated construction or installation completion date of the infrastructure, which must be within two years of acceptance of the credit; and</w:t>
      </w:r>
    </w:p>
    <w:p>
      <w:pPr>
        <w:spacing w:before="0" w:after="0" w:line="408" w:lineRule="exact"/>
        <w:ind w:left="0" w:right="0" w:firstLine="576"/>
        <w:jc w:val="left"/>
      </w:pPr>
      <w:r>
        <w:rPr>
          <w:u w:val="single"/>
        </w:rPr>
        <w:t xml:space="preserve">(iv)</w:t>
      </w:r>
      <w:r>
        <w:rPr/>
        <w:t xml:space="preserve">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fifteen</w:t>
      </w:r>
      <w:r>
        <w:t>))</w:t>
      </w:r>
      <w:r>
        <w:rPr/>
        <w:t xml:space="preserve"> </w:t>
      </w:r>
      <w:r>
        <w:rPr>
          <w:u w:val="single"/>
        </w:rPr>
        <w:t xml:space="preserve">thirty</w:t>
      </w:r>
      <w:r>
        <w:rPr/>
        <w:t xml:space="preserve"> days of receipt of the vehicle </w:t>
      </w:r>
      <w:r>
        <w:rPr>
          <w:u w:val="single"/>
        </w:rPr>
        <w:t xml:space="preserve">or infrastructure or infrastructure components or of completion of construction or installation of the infrastructure</w:t>
      </w:r>
      <w:r>
        <w:rPr/>
        <w:t xml:space="preserve">, including:</w:t>
      </w:r>
    </w:p>
    <w:p>
      <w:pPr>
        <w:spacing w:before="0" w:after="0" w:line="408" w:lineRule="exact"/>
        <w:ind w:left="0" w:right="0" w:firstLine="576"/>
        <w:jc w:val="left"/>
      </w:pPr>
      <w:r>
        <w:rPr/>
        <w:t xml:space="preserve">(i) A copy of the final invoice for the vehicle </w:t>
      </w:r>
      <w:r>
        <w:rPr>
          <w:u w:val="single"/>
        </w:rPr>
        <w:t xml:space="preserve">or infrastructure-related items</w:t>
      </w:r>
      <w:r>
        <w:rPr/>
        <w:t xml:space="preserv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w:t>
      </w:r>
      <w:r>
        <w:rPr>
          <w:u w:val="single"/>
        </w:rPr>
        <w:t xml:space="preserve">for vehicle credits</w:t>
      </w:r>
      <w:r>
        <w:rPr/>
        <w:t xml:space="preserve">;</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w:t>
      </w:r>
      <w:r>
        <w:rPr>
          <w:u w:val="single"/>
        </w:rPr>
        <w:t xml:space="preserve">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w:t>
      </w:r>
      <w:r>
        <w:t>((</w:t>
      </w:r>
      <w:r>
        <w:rPr>
          <w:strike/>
        </w:rPr>
        <w:t xml:space="preserve">is</w:t>
      </w:r>
      <w:r>
        <w:t>))</w:t>
      </w:r>
      <w:r>
        <w:rPr/>
        <w:t xml:space="preserve"> </w:t>
      </w:r>
      <w:r>
        <w:rPr>
          <w:u w:val="single"/>
        </w:rPr>
        <w:t xml:space="preserve">and total limit are</w:t>
      </w:r>
      <w:r>
        <w:rPr/>
        <w:t xml:space="preserve">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w:t>
      </w:r>
      <w:r>
        <w:rPr>
          <w:u w:val="single"/>
        </w:rPr>
        <w:t xml:space="preserve">or infrastructure</w:t>
      </w:r>
      <w:r>
        <w:rPr/>
        <w:t xml:space="preserve"> applied for are anticipated to be delivered</w:t>
      </w:r>
      <w:r>
        <w:rPr>
          <w:u w:val="single"/>
        </w:rPr>
        <w:t xml:space="preserve">, constructed, or installed</w:t>
      </w:r>
      <w:r>
        <w:rPr/>
        <w:t xml:space="preserve">;</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w:t>
      </w:r>
      <w:r>
        <w:t>((</w:t>
      </w:r>
      <w:r>
        <w:rPr>
          <w:strike/>
        </w:rPr>
        <w:t xml:space="preserve">or</w:t>
      </w:r>
      <w:r>
        <w:t>))</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r>
        <w:rPr>
          <w:u w:val="single"/>
        </w:rPr>
        <w:t xml:space="preserve">; or</w:t>
      </w:r>
    </w:p>
    <w:p>
      <w:pPr>
        <w:spacing w:before="0" w:after="0" w:line="408" w:lineRule="exact"/>
        <w:ind w:left="0" w:right="0" w:firstLine="576"/>
        <w:jc w:val="left"/>
      </w:pPr>
      <w:r>
        <w:rPr>
          <w:u w:val="single"/>
        </w:rPr>
        <w:t xml:space="preserve">(iii) Sales of alternative fuel vehicle infrastructure or infrastructure components, or the cost of construction or installation of alternative fuel vehicle infrastructure</w:t>
      </w:r>
      <w:r>
        <w:rPr/>
        <w:t xml:space="preserve">.</w:t>
      </w:r>
    </w:p>
    <w:p>
      <w:pPr>
        <w:spacing w:before="0" w:after="0" w:line="408" w:lineRule="exact"/>
        <w:ind w:left="0" w:right="0" w:firstLine="576"/>
        <w:jc w:val="left"/>
      </w:pPr>
      <w:r>
        <w:rPr/>
        <w:t xml:space="preserve">(b) A credit is earned when the purchaser or the lessee takes receipt of the qualifying commercial vehicle or </w:t>
      </w:r>
      <w:r>
        <w:rPr>
          <w:u w:val="single"/>
        </w:rPr>
        <w:t xml:space="preserve">infrastructure-related item,</w:t>
      </w:r>
      <w:r>
        <w:rPr/>
        <w:t xml:space="preserve"> the </w:t>
      </w:r>
      <w:r>
        <w:rPr>
          <w:u w:val="single"/>
        </w:rPr>
        <w:t xml:space="preserve">vehicle</w:t>
      </w:r>
      <w:r>
        <w:rPr/>
        <w:t xml:space="preserve"> conversion is complete</w:t>
      </w:r>
      <w:r>
        <w:rPr>
          <w:u w:val="single"/>
        </w:rPr>
        <w:t xml:space="preserve">, or the construction or installation of the infrastructure is complete</w:t>
      </w:r>
      <w:r>
        <w:rPr/>
        <w:t xml:space="preserv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(16) Credits may be earned under this section from January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 except for credits for leased vehicles, which may be earned from July 1, 2016, </w:t>
      </w:r>
      <w:r>
        <w:t>((</w:t>
      </w:r>
      <w:r>
        <w:rPr>
          <w:strike/>
        </w:rPr>
        <w:t xml:space="preserve">through January 1, 2021</w:t>
      </w:r>
      <w:r>
        <w:t>))</w:t>
      </w:r>
      <w:r>
        <w:rPr/>
        <w:t xml:space="preserve"> </w:t>
      </w:r>
      <w:r>
        <w:rPr>
          <w:u w:val="single"/>
        </w:rPr>
        <w:t xml:space="preserve">until the maximum total credit amount in subsection (1)(b) of this section is reached</w:t>
      </w:r>
      <w:r>
        <w:rPr/>
        <w:t xml:space="preserve">.</w:t>
      </w:r>
    </w:p>
    <w:p>
      <w:pPr>
        <w:spacing w:before="0" w:after="0" w:line="408" w:lineRule="exact"/>
        <w:ind w:left="0" w:right="0" w:firstLine="576"/>
        <w:jc w:val="left"/>
      </w:pPr>
      <w:r>
        <w:t>((</w:t>
      </w:r>
      <w:r>
        <w:rPr>
          <w:strike/>
        </w:rPr>
        <w:t xml:space="preserve">(17) Credits earned under this section may not be used after January 1, 2022.</w:t>
      </w:r>
    </w:p>
    <w:p>
      <w:pPr>
        <w:spacing w:before="0" w:after="0" w:line="408" w:lineRule="exact"/>
        <w:ind w:left="0" w:right="0" w:firstLine="576"/>
        <w:jc w:val="left"/>
      </w:pPr>
      <w:r>
        <w:rPr>
          <w:strike/>
        </w:rPr>
        <w:t xml:space="preserve">(18) This section expires January 1, 2022.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125</w:t>
      </w:r>
      <w:r>
        <w:rPr/>
        <w:t xml:space="preserve"> and 2009 c 459 s 3 are each amended to read as follows:</w:t>
      </w:r>
    </w:p>
    <w:p>
      <w:pPr>
        <w:spacing w:before="0" w:after="0" w:line="408" w:lineRule="exact"/>
        <w:ind w:left="0" w:right="0" w:firstLine="576"/>
        <w:jc w:val="left"/>
      </w:pPr>
      <w:r>
        <w:rPr/>
        <w:t xml:space="preserve">(1) Leasehold excise tax may not be imposed on leases to tenants of public lands for purposes of installing, maintaining, and operating electric vehicle infrastructure.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w:t>
      </w:r>
      <w:r>
        <w:t>((</w:t>
      </w:r>
      <w:r>
        <w:rPr>
          <w:strike/>
        </w:rPr>
        <w:t xml:space="preserve">and</w:t>
      </w:r>
      <w:r>
        <w:t>))</w:t>
      </w:r>
      <w:r>
        <w:rPr/>
        <w:t xml:space="preserve"> battery exchange stations</w:t>
      </w:r>
      <w:r>
        <w:rPr>
          <w:u w:val="single"/>
        </w:rPr>
        <w:t xml:space="preserve">, fueling stations that provide hydrogen for fuel cell electric vehicles, and renewable hydrogen production facilities</w:t>
      </w:r>
      <w:r>
        <w:rPr/>
        <w:t xml:space="preserve">.</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u w:val="single"/>
        </w:rPr>
        <w:t xml:space="preserve">(e) "Renewable hydrogen" means hydrogen produced using renewable resources both as the source for hydrogen and the source for energy input into the production process.</w:t>
      </w:r>
    </w:p>
    <w:p>
      <w:pPr>
        <w:spacing w:before="0" w:after="0" w:line="408" w:lineRule="exact"/>
        <w:ind w:left="0" w:right="0" w:firstLine="576"/>
        <w:jc w:val="left"/>
      </w:pPr>
      <w:r>
        <w:rPr>
          <w:u w:val="single"/>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(3) This section expires </w:t>
      </w:r>
      <w:r>
        <w:t>((</w:t>
      </w:r>
      <w:r>
        <w:rPr>
          <w:strike/>
        </w:rPr>
        <w:t xml:space="preserve">January 1, 2020</w:t>
      </w:r>
      <w:r>
        <w:t>))</w:t>
      </w:r>
      <w:r>
        <w:rPr/>
        <w:t xml:space="preserve"> </w:t>
      </w:r>
      <w:r>
        <w:rPr>
          <w:u w:val="single"/>
        </w:rPr>
        <w:t xml:space="preserve">July 1, 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2015 3rd sp.s. c 44 s 404 are each amended to read as follows:</w:t>
      </w:r>
    </w:p>
    <w:p>
      <w:pPr>
        <w:spacing w:before="0" w:after="0" w:line="408" w:lineRule="exact"/>
        <w:ind w:left="0" w:right="0" w:firstLine="576"/>
        <w:jc w:val="left"/>
      </w:pPr>
      <w:r>
        <w:rPr/>
        <w:t xml:space="preserve">The electric vehicle </w:t>
      </w:r>
      <w:r>
        <w:t>((</w:t>
      </w:r>
      <w:r>
        <w:rPr>
          <w:strike/>
        </w:rPr>
        <w:t xml:space="preserve">charging infrastructure</w:t>
      </w:r>
      <w:r>
        <w:t>))</w:t>
      </w:r>
      <w:r>
        <w:rPr/>
        <w:t xml:space="preserve"> account is created in the transportation infrastructure account. Proceeds from the principal and interest payments made on loans from the account must be deposited into the account. Expenditures from the account may be used only for the purposes specified in RCW 47.04.350</w:t>
      </w:r>
      <w:r>
        <w:rPr>
          <w:u w:val="single"/>
        </w:rPr>
        <w:t xml:space="preserve">, sections 9 and 10 of this act, and the support of other transportation electrification and alternative fuel related purposes</w:t>
      </w:r>
      <w:r>
        <w:rPr/>
        <w:t xml:space="preserve">.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through the 2023-2025 biennium, the department's public-private partnership office must develop a pilot program to support clean alternative fuel car sharing programs to provide clean alternative fuel vehicle use opportunities to underserved communities and low to moderate income members of the workforce not readily served by transit or located in transportation corridors with emissions that exceed federal or state emissions standards. Nonprofit organizations or local governments, including housing authorities, with a demonstrated history of managing or implementing low-income transportation clean alternative fuel and shared mobility pilot programs are eligible to participate in this program.</w:t>
      </w:r>
    </w:p>
    <w:p>
      <w:pPr>
        <w:spacing w:before="0" w:after="0" w:line="408" w:lineRule="exact"/>
        <w:ind w:left="0" w:right="0" w:firstLine="576"/>
        <w:jc w:val="left"/>
      </w:pPr>
      <w:r>
        <w:rPr/>
        <w:t xml:space="preserve">(2) The department must determine specific eligibility criteria, based on the requirements of this section, the report submitted to the legislature by the Puget Sound clean air agency entitled facilitating low-income utilization of electric vehicles, and other factors relevant to increasing clean alternative fuel vehicle use in underserved and low to moderate income communities. The department may adopt rules specifying the eligibility criteria it selects.</w:t>
      </w:r>
    </w:p>
    <w:p>
      <w:pPr>
        <w:spacing w:before="0" w:after="0" w:line="408" w:lineRule="exact"/>
        <w:ind w:left="0" w:right="0" w:firstLine="576"/>
        <w:jc w:val="left"/>
      </w:pPr>
      <w:r>
        <w:rPr/>
        <w:t xml:space="preserve">(3) The department may conduct preliminary workshops with potential bidders and other potential partners to determine the best method of designing the pilot program.</w:t>
      </w:r>
    </w:p>
    <w:p>
      <w:pPr>
        <w:spacing w:before="0" w:after="0" w:line="408" w:lineRule="exact"/>
        <w:ind w:left="0" w:right="0" w:firstLine="576"/>
        <w:jc w:val="left"/>
      </w:pPr>
      <w:r>
        <w:rPr/>
        <w:t xml:space="preserve">(4) The department must include the following elements in its proposal evaluation and scoring methodology: History of successful management of equity focused clean alternative fuel vehicle projects; substantial level of involvement from community-based, equity focused organizations in the project; plan for long-term financial sustainability of the work beyond the duration of the grant period; matching resources leveraged for the project; and geographical diversity of the projects selected.</w:t>
      </w:r>
    </w:p>
    <w:p>
      <w:pPr>
        <w:spacing w:before="0" w:after="0" w:line="408" w:lineRule="exact"/>
        <w:ind w:left="0" w:right="0" w:firstLine="576"/>
        <w:jc w:val="left"/>
      </w:pPr>
      <w:r>
        <w:rPr/>
        <w:t xml:space="preserve">(5) After selecting successful proposals under this section, the department may provide grant funding to them. The total grant amount available per project may range from fifty thousand to two hundred thousand dollars. The grant opportunity must include possible funding of vehicles, charging or refueling station infrastructure, staff time, and any other expenses required to implement the project. No more than ten percent of grant funds may be used for administrative expenses.</w:t>
      </w:r>
    </w:p>
    <w:p>
      <w:pPr>
        <w:spacing w:before="0" w:after="0" w:line="408" w:lineRule="exact"/>
        <w:ind w:left="0" w:right="0" w:firstLine="576"/>
        <w:jc w:val="left"/>
      </w:pPr>
      <w:r>
        <w:rPr/>
        <w:t xml:space="preserve">(6)(a) Any property acquired with state grant funding under this section by nongovernmental participants must be used solely for program purposes and, if sold, the proceeds of the sale must be used solely for program purposes.</w:t>
      </w:r>
    </w:p>
    <w:p>
      <w:pPr>
        <w:spacing w:before="0" w:after="0" w:line="408" w:lineRule="exact"/>
        <w:ind w:left="0" w:right="0" w:firstLine="576"/>
        <w:jc w:val="left"/>
      </w:pPr>
      <w:r>
        <w:rPr/>
        <w:t xml:space="preserve">(b) At the termination of a program for providing alternative fuel car sharing services, the state must be reimbursed for any property acquired with state grant funding under this section that nongovernmental participants in the program retain at the time of program termination. The amount of reimbursement may under no circumstances be less than the fair market value of the property at the time of the termination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must conduct a study to identify opportunities to reduce barriers to battery and fuel cell electric vehicle adoption by lower income residents of the state through the use of vehicle and infrastructure financing assistance. The study must include an assessment of opportunities to work with nonprofit lenders to facilitate vehicle purchases through the use of loan-loss reserves and rate buy downs by qualified borrowers purchasing battery and fuel cell electric vehicles that are eligible for the tax exemptions under sections 9 and 10 of this act, and may address additional financing assistance opportunities identified. The study must focus on potential borrowers who are at or below eighty percent of the state median household income. The study may also address any additional opportunities identified to increase electric vehicle adoption by lower income residents of the state.</w:t>
      </w:r>
    </w:p>
    <w:p>
      <w:pPr>
        <w:spacing w:before="0" w:after="0" w:line="408" w:lineRule="exact"/>
        <w:ind w:left="0" w:right="0" w:firstLine="576"/>
        <w:jc w:val="left"/>
      </w:pPr>
      <w:r>
        <w:rPr/>
        <w:t xml:space="preserve">(2) The department of commerce must provide a report detailing the findings of this study to the transportation committees of the legislature by June 30, 2020, and may contract with a consultant on all or a portion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through the 2023-2025 biennium,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twenty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w:t>
      </w:r>
      <w:r>
        <w:t>((</w:t>
      </w:r>
      <w:r>
        <w:rPr>
          <w:strike/>
        </w:rPr>
        <w:t xml:space="preserve">charging infrastructure</w:t>
      </w:r>
      <w:r>
        <w:t>))</w:t>
      </w:r>
      <w:r>
        <w:rPr/>
        <w:t xml:space="preserv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21 and 22, chapter . . ., Laws of 2019 (sections 21 and 22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electric vessels in Washington. It is the legislature's intent to establish a sales and use tax exemption on certain electric vessels in order to reduce the price charged to customers for electric vessels.</w:t>
      </w:r>
    </w:p>
    <w:p>
      <w:pPr>
        <w:spacing w:before="0" w:after="0" w:line="408" w:lineRule="exact"/>
        <w:ind w:left="0" w:right="0" w:firstLine="576"/>
        <w:jc w:val="left"/>
      </w:pPr>
      <w:r>
        <w:rPr/>
        <w:t xml:space="preserve">(3) To measure the effectiveness of the tax preferences in sections 21 and 22, chapter . . ., Laws of 2019 (sections 21 and 22 of this act) in achieving the public policy objectives described in subsection (2) of this section, the joint legislative audit and review committee must evaluate the number of electric vessels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new battery-powered electric marine propulsion systems with continuous power greater than fifteen kilowatts.</w:t>
      </w:r>
    </w:p>
    <w:p>
      <w:pPr>
        <w:spacing w:before="0" w:after="0" w:line="408" w:lineRule="exact"/>
        <w:ind w:left="0" w:right="0" w:firstLine="576"/>
        <w:jc w:val="left"/>
      </w:pPr>
      <w:r>
        <w:rPr/>
        <w:t xml:space="preserve">(b) The sale of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"Battery-powered electric marine propulsion system" means a fully electric outboard or inboard motor used by vessels, the sole source of propulsive power of which is the energy stored in the battery packs. The term includes required accessories, such as throttles, displays, and battery packs; and</w:t>
      </w:r>
    </w:p>
    <w:p>
      <w:pPr>
        <w:spacing w:before="0" w:after="0" w:line="408" w:lineRule="exact"/>
        <w:ind w:left="0" w:right="0" w:firstLine="576"/>
        <w:jc w:val="left"/>
      </w:pPr>
      <w:r>
        <w:rPr/>
        <w:t xml:space="preserve">(b) "Vessel" includes every watercraft, other than a seaplane, used or capable of being used as a means of transportation on the water.</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New battery-powered electric marine propulsion systems with continuous power greater than fifteen kilowatts; and</w:t>
      </w:r>
    </w:p>
    <w:p>
      <w:pPr>
        <w:spacing w:before="0" w:after="0" w:line="408" w:lineRule="exact"/>
        <w:ind w:left="0" w:right="0" w:firstLine="576"/>
        <w:jc w:val="left"/>
      </w:pPr>
      <w:r>
        <w:rPr/>
        <w:t xml:space="preserve">(b)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For the purposes of this section, "battery-powered electric marine propulsion system" and "vessel" have the same meanings as provided in section 22 of this act.</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To realize the environmental benefits of electrification of the transportation system it is necessary to support the adoption of electric vehicles and other electric technology in the state by incentivizing the purchase of these vehicles, building out the charging infrastructure, developing greener transit options, and supporting clean alternative fuel infrastructure. Therefore, it is the intent of the legislature to support these activities through the imposition of new transportation electrification fees in this section.</w:t>
      </w:r>
    </w:p>
    <w:p>
      <w:pPr>
        <w:spacing w:before="0" w:after="0" w:line="408" w:lineRule="exact"/>
        <w:ind w:left="0" w:right="0" w:firstLine="576"/>
        <w:jc w:val="left"/>
      </w:pPr>
      <w:r>
        <w:rPr/>
        <w:t xml:space="preserve">(1) A vehicle that both (a) uses at least one method of propulsion that is capable of being reenergized by an external source of electricity and (b) is capable of traveling at least thirty miles using only battery power, is subject to an annual seventy-five dollar transportation electrification fee to be collected by the department, county auditor, or other agent or subagent appointed by the director, in addition to any other fees and taxes required by law. For administrative efficiencies, the transportation electrification fee must be collected at the same time as vehicle registration renewals and may only be collected for vehicles that are renewing an annual vehicle registration.</w:t>
      </w:r>
    </w:p>
    <w:p>
      <w:pPr>
        <w:spacing w:before="0" w:after="0" w:line="408" w:lineRule="exact"/>
        <w:ind w:left="0" w:right="0" w:firstLine="576"/>
        <w:jc w:val="left"/>
      </w:pPr>
      <w:r>
        <w:rPr/>
        <w:t xml:space="preserve">(2) Beginning October 1, 2019, in lieu of the fee in subsection (1) of this section for a hybrid or alternative fuel vehicle that is not required to pay the fees established in RCW 46.17.323 (1) and (4), the department, county auditor, or other agent or subagent appointed by the director must require that the applicant for the annual vehicle registration renewal of such hybrid or alternative fuel vehicle pay a seventy-five dollar hybrid vehicle transportation electrification fee, in addition to any other fees and taxes required by law.</w:t>
      </w:r>
    </w:p>
    <w:p>
      <w:pPr>
        <w:spacing w:before="0" w:after="0" w:line="408" w:lineRule="exact"/>
        <w:ind w:left="0" w:right="0" w:firstLine="576"/>
        <w:jc w:val="left"/>
      </w:pPr>
      <w:r>
        <w:rPr/>
        <w:t xml:space="preserve">(3) The fees required under this section must be deposited in the electric vehicle account created in RCW 82.44.200, until July 1, 2025, when the fee must be deposited in the motor vehicle account.</w:t>
      </w:r>
    </w:p>
    <w:p>
      <w:pPr>
        <w:spacing w:before="0" w:after="0" w:line="408" w:lineRule="exact"/>
        <w:ind w:left="0" w:right="0" w:firstLine="576"/>
        <w:jc w:val="left"/>
      </w:pPr>
      <w:r>
        <w:rPr/>
        <w:t xml:space="preserve">(4) This section only applies to a vehicle that is designed to have the capability to drive at a speed of more than thirty-five miles per hour.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12, and 14 through 23 of this act take effect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13 of this act take effect January 1, 2020."</w:t>
      </w:r>
    </w:p>
    <w:p>
      <w:pPr>
        <w:spacing w:before="480" w:after="0" w:line="408" w:lineRule="exact"/>
      </w:pPr>
      <w:r>
        <w:rPr>
          <w:b/>
          <w:u w:val="single"/>
        </w:rPr>
        <w:t xml:space="preserve">E2SHB 2042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Saldaña</w:t>
      </w:r>
    </w:p>
    <w:p>
      <w:pPr>
        <w:jc w:val="right"/>
      </w:pPr>
      <w:r>
        <w:rPr>
          <w:b/>
        </w:rPr>
        <w:t xml:space="preserve">ADOPTED 4/28/19</w:t>
      </w:r>
    </w:p>
    <w:p>
      <w:pPr>
        <w:spacing w:before="0" w:after="0" w:line="408" w:lineRule="exact"/>
        <w:ind w:left="0" w:right="0" w:firstLine="576"/>
        <w:jc w:val="left"/>
      </w:pPr>
      <w:r>
        <w:rPr/>
        <w:t xml:space="preserve">On page 1, line 1 of the title, after "adoption;" strike the remainder of the title and insert "amending RCW 28B.30.903, 47.04.350, 80.28.---, 80.28.360, 82.04.4496, 82.08.816, 82.12.816, 82.16.0496, 82.29A.125, and 82.44.200; amending 2019 c ... (SHB 1512) s 1 (uncodified); reenacting and amending RCW 43.84.092; adding new sections to chapter 82.08 RCW; adding new sections to chapter 82.12 RCW; adding a new section to chapter 47.04 RCW; adding a new section to chapter 47.66 RCW; adding a new section to chapter 46.17 RCW; creating new sections; providing effective dates; providing contingent effective dates;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6153516934173" /></Relationships>
</file>