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0f6b3a20fe14d99" /></Relationships>
</file>

<file path=word/document.xml><?xml version="1.0" encoding="utf-8"?>
<w:document xmlns:w="http://schemas.openxmlformats.org/wordprocessingml/2006/main">
  <w:body>
    <w:p>
      <w:r>
        <w:rPr>
          <w:b/>
        </w:rPr>
        <w:r>
          <w:rPr/>
          <w:t xml:space="preserve">1768-S.E</w:t>
        </w:r>
      </w:r>
      <w:r>
        <w:rPr>
          <w:b/>
        </w:rPr>
        <w:t xml:space="preserve"> </w:t>
        <w:t xml:space="preserve">AMS</w:t>
      </w:r>
      <w:r>
        <w:rPr>
          <w:b/>
        </w:rPr>
        <w:t xml:space="preserve"> </w:t>
        <w:r>
          <w:rPr/>
          <w:t xml:space="preserve">DHIN</w:t>
        </w:r>
      </w:r>
      <w:r>
        <w:rPr>
          <w:b/>
        </w:rPr>
        <w:t xml:space="preserve"> </w:t>
        <w:r>
          <w:rPr/>
          <w:t xml:space="preserve">S4340.1</w:t>
        </w:r>
      </w:r>
      <w:r>
        <w:rPr>
          <w:b/>
        </w:rPr>
        <w:t xml:space="preserve"> - NOT FOR FLOOR USE</w:t>
      </w:r>
    </w:p>
    <w:p>
      <w:pPr>
        <w:ind w:left="0" w:right="0" w:firstLine="576"/>
      </w:pPr>
    </w:p>
    <w:p>
      <w:pPr>
        <w:spacing w:before="480" w:after="0" w:line="408" w:lineRule="exact"/>
      </w:pPr>
      <w:r>
        <w:rPr>
          <w:b/>
          <w:u w:val="single"/>
        </w:rPr>
        <w:t xml:space="preserve">ESHB 1768</w:t>
      </w:r>
      <w:r>
        <w:t xml:space="preserve"> -</w:t>
      </w:r>
      <w:r>
        <w:t xml:space="preserve"> </w:t>
        <w:t xml:space="preserve">S AMD TO S AMD (S-4327.1/19)</w:t>
      </w:r>
      <w:r>
        <w:t xml:space="preserve"> </w:t>
      </w:r>
      <w:r>
        <w:rPr>
          <w:b/>
        </w:rPr>
        <w:t xml:space="preserve">734</w:t>
      </w:r>
    </w:p>
    <w:p>
      <w:pPr>
        <w:spacing w:before="0" w:after="0" w:line="408" w:lineRule="exact"/>
        <w:ind w:left="0" w:right="0" w:firstLine="576"/>
        <w:jc w:val="left"/>
      </w:pPr>
      <w:r>
        <w:rPr/>
        <w:t xml:space="preserve">By Senator Dhingra</w:t>
      </w:r>
    </w:p>
    <w:p>
      <w:pPr>
        <w:jc w:val="right"/>
      </w:pPr>
      <w:r>
        <w:rPr>
          <w:b/>
        </w:rPr>
        <w:t xml:space="preserve">PULLED 04/17/2019</w:t>
      </w:r>
    </w:p>
    <w:p>
      <w:pPr>
        <w:spacing w:before="0" w:after="0" w:line="408" w:lineRule="exact"/>
        <w:ind w:left="0" w:right="0" w:firstLine="576"/>
        <w:jc w:val="left"/>
      </w:pPr>
      <w:r>
        <w:rPr/>
        <w:t xml:space="preserve">Beginning on page 48, line 29, strike all of sections 21 and 22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21</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2006 c 99 s 7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substance abuse, the disciplining authority may refer the license holder to a voluntary substance abuse monitoring program approved by the disciplining authority.</w:t>
      </w:r>
    </w:p>
    <w:p>
      <w:pPr>
        <w:spacing w:before="0" w:after="0" w:line="408" w:lineRule="exact"/>
        <w:ind w:left="0" w:right="0" w:firstLine="576"/>
        <w:jc w:val="left"/>
      </w:pPr>
      <w:r>
        <w:rPr/>
        <w:t xml:space="preserve">The cost of the treatment shall be the responsibility of the license holder, but the responsibility does not preclude payment by an employer, existing insurance coverage, or other sources. Primary alcoholism or other drug addiction treatment shall be provided by approved treatment programs under RCW 70.96A.020 or by any other provider approved by the entity or the commission. However, nothing shall prohibit the disciplining authority from approving additional services and programs as an adjunct to primary alcoholism or other drug addiction treatment. The disciplining authority may also approve the use of out-of-state programs. Referral of the license holder to the program shall be done only with the consent of the license holder. Referral to the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voluntary substance abuse monitoring program, determines the license holder is able to practice safely. The secretary shall adopt uniform rules for the evaluation by the </w:t>
      </w:r>
      <w:r>
        <w:t>((</w:t>
      </w:r>
      <w:r>
        <w:rPr>
          <w:strike/>
        </w:rPr>
        <w:t xml:space="preserve">disciplinary [disciplining]</w:t>
      </w:r>
      <w:r>
        <w:t>))</w:t>
      </w:r>
      <w:r>
        <w:rPr/>
        <w:t xml:space="preserve"> </w:t>
      </w:r>
      <w:r>
        <w:rPr>
          <w:u w:val="single"/>
        </w:rPr>
        <w:t xml:space="preserve">disciplining</w:t>
      </w:r>
      <w:r>
        <w:rPr/>
        <w:t xml:space="preserve"> authority of a relapse or program violation on the part of a license holder in the substance abuse monitoring program. The evaluation shall encourage program participation with additional conditions, in lieu of disciplinary action, when the </w:t>
      </w:r>
      <w:r>
        <w:t>((</w:t>
      </w:r>
      <w:r>
        <w:rPr>
          <w:strike/>
        </w:rPr>
        <w:t xml:space="preserve">disciplinary [disciplining]</w:t>
      </w:r>
      <w:r>
        <w:t>))</w:t>
      </w:r>
      <w:r>
        <w:rPr/>
        <w:t xml:space="preserve"> </w:t>
      </w:r>
      <w:r>
        <w:rPr>
          <w:u w:val="single"/>
        </w:rPr>
        <w:t xml:space="preserve">disciplining</w:t>
      </w:r>
      <w:r>
        <w:rPr/>
        <w:t xml:space="preserve">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substance abuse monitoring programs that may receive referrals from the disciplining authority, the disciplining authority may establish by rule requirements for participation of license holders who are not being investigated or monitored by the disciplining authority for substance abuse. License holders voluntarily participating in the approved programs without being referred by the disciplining authority shall not be subject to disciplinary action under RCW 18.130.160 for their substance abuse,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substance abuse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The treatment and pretreatment records of license holders referred to or voluntarily participating in approved programs shall be confidential, shall be exempt from chapter 42.56 RCW, and shall not be subject to discovery by subpoena or admissible as evidence except for monitoring records reported to the disciplining authority for cause as defined in subsection (3) of this section. Monitoring records relating to license holders referred to the program by the disciplining authority or relating to license holders reported to the disciplining authority by the program for cause, shall be released to the disciplining authority at the request of the disciplining authority. Records held by the disciplining authority under this section shall be exempt from chapter 42.56 RCW and shall not be subject to discovery by subpoena except by the license holder.</w:t>
      </w:r>
    </w:p>
    <w:p>
      <w:pPr>
        <w:spacing w:before="0" w:after="0" w:line="408" w:lineRule="exact"/>
        <w:ind w:left="0" w:right="0" w:firstLine="576"/>
        <w:jc w:val="left"/>
      </w:pPr>
      <w:r>
        <w:rPr/>
        <w:t xml:space="preserve">(5) "Substance abuse," as used in this section, means the impairment, as determined by the disciplining authority, of a license holder's professional services by an addiction to, a dependency on, or the use of alcohol, legend drugs, or controlled substances.</w:t>
      </w:r>
    </w:p>
    <w:p>
      <w:pPr>
        <w:spacing w:before="0" w:after="0" w:line="408" w:lineRule="exact"/>
        <w:ind w:left="0" w:right="0" w:firstLine="576"/>
        <w:jc w:val="left"/>
      </w:pPr>
      <w:r>
        <w:rPr/>
        <w:t xml:space="preserve">(6)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(7)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the persons entitled to immunity shall include:</w:t>
      </w:r>
    </w:p>
    <w:p>
      <w:pPr>
        <w:spacing w:before="0" w:after="0" w:line="408" w:lineRule="exact"/>
        <w:ind w:left="0" w:right="0" w:firstLine="576"/>
        <w:jc w:val="left"/>
      </w:pPr>
      <w:r>
        <w:rPr/>
        <w:t xml:space="preserve">(i) An approved monitoring treatment program;</w:t>
      </w:r>
    </w:p>
    <w:p>
      <w:pPr>
        <w:spacing w:before="0" w:after="0" w:line="408" w:lineRule="exact"/>
        <w:ind w:left="0" w:right="0" w:firstLine="576"/>
        <w:jc w:val="left"/>
      </w:pPr>
      <w:r>
        <w:rPr/>
        <w:t xml:space="preserve">(ii) The professional association operating the program;</w:t>
      </w:r>
    </w:p>
    <w:p>
      <w:pPr>
        <w:spacing w:before="0" w:after="0" w:line="408" w:lineRule="exact"/>
        <w:ind w:left="0" w:right="0" w:firstLine="576"/>
        <w:jc w:val="left"/>
      </w:pPr>
      <w:r>
        <w:rPr/>
        <w:t xml:space="preserve">(iii) Members, employees, or agents of the program or association;</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impaired license holder's treatment or rehabilitation.</w:t>
      </w:r>
    </w:p>
    <w:p>
      <w:pPr>
        <w:spacing w:before="0" w:after="0" w:line="408" w:lineRule="exact"/>
        <w:ind w:left="0" w:right="0" w:firstLine="576"/>
        <w:jc w:val="left"/>
      </w:pPr>
      <w:r>
        <w:rPr/>
        <w:t xml:space="preserve">(b) The courts are strongly encouraged to impose sanctions on clients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u w:val="single"/>
        </w:rPr>
        <w:t xml:space="preserve">(8) In the case of a person who is applying to be an agency affiliated counselor registered under chapter 18.19 RCW and practices or intends to practice as a peer counselor in an agency, as defined in RCW 18.19.020, if the person is:</w:t>
      </w:r>
    </w:p>
    <w:p>
      <w:pPr>
        <w:spacing w:before="0" w:after="0" w:line="408" w:lineRule="exact"/>
        <w:ind w:left="0" w:right="0" w:firstLine="576"/>
        <w:jc w:val="left"/>
      </w:pPr>
      <w:r>
        <w:rPr>
          <w:u w:val="single"/>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u w:val="single"/>
        </w:rPr>
        <w:t xml:space="preserve">(b) At least one year in recovery from a substance use disorder, the person may not be required to participate in the substance abuse monitoring program.</w:t>
      </w:r>
    </w:p>
    <w:p>
      <w:pPr>
        <w:spacing w:before="0" w:after="0" w:line="408" w:lineRule="exact"/>
        <w:ind w:left="0" w:right="0" w:firstLine="576"/>
        <w:jc w:val="left"/>
      </w:pPr>
      <w:r>
        <w:rPr>
          <w:u w:val="single"/>
        </w:rPr>
        <w:t xml:space="preserve">(9) In the case of a person who is applying to be a substance use disorder professional or substance use disorder professional trainee certified under chapter 18.205 RCW, if the person is:</w:t>
      </w:r>
    </w:p>
    <w:p>
      <w:pPr>
        <w:spacing w:before="0" w:after="0" w:line="408" w:lineRule="exact"/>
        <w:ind w:left="0" w:right="0" w:firstLine="576"/>
        <w:jc w:val="left"/>
      </w:pPr>
      <w:r>
        <w:rPr>
          <w:u w:val="single"/>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u w:val="single"/>
        </w:rPr>
        <w:t xml:space="preserve">(b) At least one year in recovery from a substance use disorder, the person may not be required to participate in the substance abuse monitoring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2014 c 88 s 1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protective order under RCW 74.34.130, nor have been: (i) Convicted of a crime against persons as defined in RCW 43.43.830, except as provided in this section; (ii) convicted of crimes relating to financial exploitation as defined in RCW 43.43.830, except as provided in this section; or (iii) found in any disciplinary board final decision to have abused a vulnerable adult under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w:t>
      </w:r>
      <w:r>
        <w:rPr>
          <w:u w:val="single"/>
        </w:rPr>
        <w:t xml:space="preserve">The rules adopted pursuant to subsection (2) of this section may not allow a licensee to automatically deny an applicant with a conviction for an offense set forth in subsection (2) of this section for a position as an agency affiliated counselor registered under chapter 18.19 RCW practicing as a peer counselor in an agency or facility if:</w:t>
      </w:r>
    </w:p>
    <w:p>
      <w:pPr>
        <w:spacing w:before="0" w:after="0" w:line="408" w:lineRule="exact"/>
        <w:ind w:left="0" w:right="0" w:firstLine="576"/>
        <w:jc w:val="left"/>
      </w:pPr>
      <w:r>
        <w:rPr>
          <w:u w:val="singl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u w:val="single"/>
        </w:rPr>
        <w:t xml:space="preserve">(b) The offense was committed as a result of the person's substance use or untreated mental health symptoms; and</w:t>
      </w:r>
    </w:p>
    <w:p>
      <w:pPr>
        <w:spacing w:before="0" w:after="0" w:line="408" w:lineRule="exact"/>
        <w:ind w:left="0" w:right="0" w:firstLine="576"/>
        <w:jc w:val="left"/>
      </w:pPr>
      <w:r>
        <w:rPr>
          <w:u w:val="single"/>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u w:val="single"/>
        </w:rPr>
        <w:t xml:space="preserve">(4) </w:t>
      </w:r>
      <w:r>
        <w:rPr>
          <w:u w:val="single"/>
        </w:rPr>
        <w:t xml:space="preserve">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 if:</w:t>
      </w:r>
    </w:p>
    <w:p>
      <w:pPr>
        <w:spacing w:before="0" w:after="0" w:line="408" w:lineRule="exact"/>
        <w:ind w:left="0" w:right="0" w:firstLine="576"/>
        <w:jc w:val="left"/>
      </w:pPr>
      <w:r>
        <w:rPr>
          <w:u w:val="singl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u w:val="single"/>
        </w:rPr>
        <w:t xml:space="preserve">(b) The offense was committed as a result of the applicant's substance use or untreated mental health symptoms; and</w:t>
      </w:r>
    </w:p>
    <w:p>
      <w:pPr>
        <w:spacing w:before="0" w:after="0" w:line="408" w:lineRule="exact"/>
        <w:ind w:left="0" w:right="0" w:firstLine="576"/>
        <w:jc w:val="left"/>
      </w:pPr>
      <w:r>
        <w:rPr>
          <w:u w:val="single"/>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u w:val="single"/>
        </w:rPr>
        <w:t xml:space="preserve">(5)</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0" w:after="0" w:line="408" w:lineRule="exact"/>
        <w:ind w:left="0" w:right="0" w:firstLine="576"/>
        <w:jc w:val="left"/>
      </w:pPr>
      <w:r>
        <w:rPr/>
        <w:t xml:space="preserve">Beginning on page 54, line 7, strike all of section 24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24</w:instrText>
      </w:r>
      <w:r/>
      <w:r>
        <w:rPr>
          <w:b/>
        </w:rPr>
        <w:fldChar w:fldCharType="end"/>
      </w:r>
      <w:r>
        <w:t xml:space="preserve">  </w:t>
      </w:r>
      <w:r>
        <w:rPr/>
        <w:t xml:space="preserve">RCW </w:t>
      </w:r>
      <w:r>
        <w:t xml:space="preserve">18</w:t>
      </w:r>
      <w:r>
        <w:rPr/>
        <w:t xml:space="preserve">.</w:t>
      </w:r>
      <w:r>
        <w:t xml:space="preserve">130</w:t>
      </w:r>
      <w:r>
        <w:rPr/>
        <w:t xml:space="preserve">.</w:t>
      </w:r>
      <w:r>
        <w:t xml:space="preserve">055</w:t>
      </w:r>
      <w:r>
        <w:rPr/>
        <w:t xml:space="preserve"> and 2016 c 81 s 12 are each amended to read as follows:</w:t>
      </w:r>
    </w:p>
    <w:p>
      <w:pPr>
        <w:spacing w:before="0" w:after="0" w:line="408" w:lineRule="exact"/>
        <w:ind w:left="0" w:right="0" w:firstLine="576"/>
        <w:jc w:val="left"/>
      </w:pPr>
      <w:r>
        <w:rPr/>
        <w:t xml:space="preserve">(1) The disciplining authority may deny an application for licensure or grant a license with conditions if the applicant:</w:t>
      </w:r>
    </w:p>
    <w:p>
      <w:pPr>
        <w:spacing w:before="0" w:after="0" w:line="408" w:lineRule="exact"/>
        <w:ind w:left="0" w:right="0" w:firstLine="576"/>
        <w:jc w:val="left"/>
      </w:pPr>
      <w:r>
        <w:rPr/>
        <w:t xml:space="preserve">(a) Has had his or her license to practice any health care profession suspended, revoked, or restricted, by competent authority in any state, federal, or foreign jurisdiction;</w:t>
      </w:r>
    </w:p>
    <w:p>
      <w:pPr>
        <w:spacing w:before="0" w:after="0" w:line="408" w:lineRule="exact"/>
        <w:ind w:left="0" w:right="0" w:firstLine="576"/>
        <w:jc w:val="left"/>
      </w:pPr>
      <w:r>
        <w:rPr/>
        <w:t xml:space="preserve">(b) Has committed any act defined as unprofessional conduct for a license holder under RCW 18.130.180, except as provided in RCW 9.97.020;</w:t>
      </w:r>
    </w:p>
    <w:p>
      <w:pPr>
        <w:spacing w:before="0" w:after="0" w:line="408" w:lineRule="exact"/>
        <w:ind w:left="0" w:right="0" w:firstLine="576"/>
        <w:jc w:val="left"/>
      </w:pPr>
      <w:r>
        <w:rPr/>
        <w:t xml:space="preserve">(c) Has been convicted or is subject to current prosecution or pending charges of a crime involving moral turpitude or a crime identified in RCW 43.43.830, except as provided in RCW 9.97.020</w:t>
      </w:r>
      <w:r>
        <w:rPr>
          <w:u w:val="single"/>
        </w:rPr>
        <w:t xml:space="preserve">, section 23 of this act, and section 31 of this act</w:t>
      </w:r>
      <w:r>
        <w:rPr/>
        <w:t xml:space="preserve">. For purposes of this section, conviction includes all instances in which a plea of guilty or nolo contendere is the basis for the conviction and all proceedings in which the prosecution or sentence has been deferred or suspended. At the request of an applicant for an original license whose conviction is under appeal, the disciplining authority may defer decision upon the application during the pendency of such a prosecution or appeal;</w:t>
      </w:r>
    </w:p>
    <w:p>
      <w:pPr>
        <w:spacing w:before="0" w:after="0" w:line="408" w:lineRule="exact"/>
        <w:ind w:left="0" w:right="0" w:firstLine="576"/>
        <w:jc w:val="left"/>
      </w:pPr>
      <w:r>
        <w:rPr/>
        <w:t xml:space="preserve">(d) Fails to prove that he or she is qualified in accordance with the provisions of this chapter, the chapters identified in RCW 18.130.040(2), or the rules adopted by the disciplining authority; or</w:t>
      </w:r>
    </w:p>
    <w:p>
      <w:pPr>
        <w:spacing w:before="0" w:after="0" w:line="408" w:lineRule="exact"/>
        <w:ind w:left="0" w:right="0" w:firstLine="576"/>
        <w:jc w:val="left"/>
      </w:pPr>
      <w:r>
        <w:rPr/>
        <w:t xml:space="preserve">(e) Is not able to practice with reasonable skill and safety to consumers by reason of any mental or physical condition.</w:t>
      </w:r>
    </w:p>
    <w:p>
      <w:pPr>
        <w:spacing w:before="0" w:after="0" w:line="408" w:lineRule="exact"/>
        <w:ind w:left="0" w:right="0" w:firstLine="576"/>
        <w:jc w:val="left"/>
      </w:pPr>
      <w:r>
        <w:rPr/>
        <w:t xml:space="preserve">(i) The disciplining authority may require the applicant, at his or her own expense, to submit to a mental, physical, or psychological examination by one or more licensed health professionals designated by the disciplining authority. The disciplining authority shall provide written notice of its requirement for a mental or physical examination that includes a statement of the specific conduct, event, or circumstances justifying an examination and a statement of the nature, purpose, scope, and content of the intended examination. If the applicant fails to submit to the examination or provide the results of the examination or any required waivers, the disciplining authority may deny the application.</w:t>
      </w:r>
    </w:p>
    <w:p>
      <w:pPr>
        <w:spacing w:before="0" w:after="0" w:line="408" w:lineRule="exact"/>
        <w:ind w:left="0" w:right="0" w:firstLine="576"/>
        <w:jc w:val="left"/>
      </w:pPr>
      <w:r>
        <w:rPr/>
        <w:t xml:space="preserve">(ii) An applicant governed by this chapter is deemed to have given consent to submit to a mental, physical, or psychological examination when directed in writing by the disciplining authority and further to have waived all objections to the admissibility or use of the examining health professional's testimony or examination reports by the disciplining authority on the grounds that the testimony or reports constitute privileged communications.</w:t>
      </w:r>
    </w:p>
    <w:p>
      <w:pPr>
        <w:spacing w:before="0" w:after="0" w:line="408" w:lineRule="exact"/>
        <w:ind w:left="0" w:right="0" w:firstLine="576"/>
        <w:jc w:val="left"/>
      </w:pPr>
      <w:r>
        <w:rPr/>
        <w:t xml:space="preserve">(2) The provisions of RCW 9.95.240 and chapter 9.96A RCW do not apply to a decision to deny a license under this section.</w:t>
      </w:r>
    </w:p>
    <w:p>
      <w:pPr>
        <w:spacing w:before="0" w:after="0" w:line="408" w:lineRule="exact"/>
        <w:ind w:left="0" w:right="0" w:firstLine="576"/>
        <w:jc w:val="left"/>
      </w:pPr>
      <w:r>
        <w:rPr/>
        <w:t xml:space="preserve">(3) The disciplining authority shall give written notice to the applicant of the decision to deny a license or grant a license with conditions in response to an application for a license. The notice must state the grounds and factual basis for the action and be served upon the applicant.</w:t>
      </w:r>
    </w:p>
    <w:p>
      <w:pPr>
        <w:spacing w:before="0" w:after="0" w:line="408" w:lineRule="exact"/>
        <w:ind w:left="0" w:right="0" w:firstLine="576"/>
        <w:jc w:val="left"/>
      </w:pPr>
      <w:r>
        <w:rPr/>
        <w:t xml:space="preserve">(4) A license applicant who is aggrieved by the decision to deny the license or grant the license with conditions has the right to an adjudicative proceeding. The application for adjudicative proceeding must be in writing, state the basis for contesting the adverse action, include a copy of the adverse notice, and be served on and received by the department within twenty-eight days of the decision. The license applicant has the burden to establish, by a preponderance of evidence, that the license applicant is qualified in accordance with the provisions of this chapter, the chapters identified in RCW 18.130.040(2), and the rules adopted by the disciplining authority."</w:t>
      </w:r>
    </w:p>
    <w:p>
      <w:pPr>
        <w:spacing w:before="0" w:after="0" w:line="408" w:lineRule="exact"/>
        <w:ind w:left="0" w:right="0" w:firstLine="576"/>
        <w:jc w:val="left"/>
      </w:pPr>
      <w:r>
        <w:rPr/>
        <w:t xml:space="preserve">On page 59, after line 10,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31</w:instrText>
      </w:r>
      <w:r/>
      <w:r>
        <w:rPr>
          <w:b/>
        </w:rPr>
        <w:fldChar w:fldCharType="end"/>
      </w:r>
      <w:r>
        <w:t xml:space="preserve">  </w:t>
      </w:r>
      <w:r>
        <w:rPr/>
        <w:t xml:space="preserve">A new section is added to </w:t>
      </w:r>
      <w:r>
        <w:rPr/>
        <w:t xml:space="preserve">chapter </w:t>
      </w:r>
      <w:r>
        <w:t xml:space="preserve">18</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The department may not automatically deny an applicant for registration under this chapter for a position as an agency affiliated counselor practicing as a peer counselor in an agency or facility based on a conviction history consisting of convictions for simple assault, assault in the fourth degree, prostitution, theft in the third degree, theft in the second degree, or forgery, the same offenses as they may be renamed, or substantially equivalent offenses committed in other states or jurisdictions if:</w:t>
      </w:r>
    </w:p>
    <w:p>
      <w:pPr>
        <w:spacing w:before="0" w:after="0" w:line="408" w:lineRule="exact"/>
        <w:ind w:left="0" w:right="0" w:firstLine="576"/>
        <w:jc w:val="left"/>
      </w:pPr>
      <w:r>
        <w:rPr/>
        <w:t xml:space="preserve">(1) At least one year has passed between the applicant's most recent conviction for an offense set forth in this section and the date of application for employment;</w:t>
      </w:r>
    </w:p>
    <w:p>
      <w:pPr>
        <w:spacing w:before="0" w:after="0" w:line="408" w:lineRule="exact"/>
        <w:ind w:left="0" w:right="0" w:firstLine="576"/>
        <w:jc w:val="left"/>
      </w:pPr>
      <w:r>
        <w:rPr/>
        <w:t xml:space="preserve">(2) The offense was committed as a result of the person's substance use or untreated mental health symptoms; and</w:t>
      </w:r>
    </w:p>
    <w:p>
      <w:pPr>
        <w:spacing w:before="0" w:after="0" w:line="408" w:lineRule="exact"/>
        <w:ind w:left="0" w:right="0" w:firstLine="576"/>
        <w:jc w:val="left"/>
      </w:pPr>
      <w:r>
        <w:rPr/>
        <w:t xml:space="preserve">(3) The applicant is at least one year in recovery from a substance use disorder, whether through abstinence or stability on medication-assisted therapy, or in recovery from mental health challenges.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210</w:t>
      </w:r>
      <w:r>
        <w:rPr/>
        <w:t xml:space="preserve"> and 2013 c 338 s 6 are each amended to read as follows:</w:t>
      </w:r>
    </w:p>
    <w:p>
      <w:pPr>
        <w:spacing w:before="0" w:after="0" w:line="408" w:lineRule="exact"/>
        <w:ind w:left="0" w:right="0" w:firstLine="576"/>
        <w:jc w:val="left"/>
      </w:pPr>
      <w:r>
        <w:rPr/>
        <w:t xml:space="preserve">(1)(a) An applicant for registration as an agency affiliated counselor who applies to the department within </w:t>
      </w:r>
      <w:r>
        <w:t>((</w:t>
      </w:r>
      <w:r>
        <w:rPr>
          <w:strike/>
        </w:rPr>
        <w:t xml:space="preserve">seven</w:t>
      </w:r>
      <w:r>
        <w:t>))</w:t>
      </w:r>
      <w:r>
        <w:rPr/>
        <w:t xml:space="preserve"> </w:t>
      </w:r>
      <w:r>
        <w:rPr>
          <w:u w:val="single"/>
        </w:rPr>
        <w:t xml:space="preserve">thirty</w:t>
      </w:r>
      <w:r>
        <w:rPr/>
        <w:t xml:space="preserve"> days of employment by an agency may work as an agency affiliated counselor </w:t>
      </w:r>
      <w:r>
        <w:t>((</w:t>
      </w:r>
      <w:r>
        <w:rPr>
          <w:strike/>
        </w:rPr>
        <w:t xml:space="preserve">for up to sixty days</w:t>
      </w:r>
      <w:r>
        <w:t>))</w:t>
      </w:r>
      <w:r>
        <w:rPr/>
        <w:t xml:space="preserve"> while the application is processed. The applicant must </w:t>
      </w:r>
      <w:r>
        <w:t>((</w:t>
      </w:r>
      <w:r>
        <w:rPr>
          <w:strike/>
        </w:rPr>
        <w:t xml:space="preserve">stop working on the sixtieth day of employment if the registration has not been granted for any reason</w:t>
      </w:r>
      <w:r>
        <w:t>))</w:t>
      </w:r>
      <w:r>
        <w:rPr/>
        <w:t xml:space="preserve"> </w:t>
      </w:r>
      <w:r>
        <w:rPr>
          <w:u w:val="single"/>
        </w:rPr>
        <w:t xml:space="preserve">provide required documentation within reasonable time limits established by the department, and if the applicant does not do so, the applicant must stop working</w:t>
      </w:r>
      <w:r>
        <w:rPr/>
        <w:t xml:space="preserve">.</w:t>
      </w:r>
    </w:p>
    <w:p>
      <w:pPr>
        <w:spacing w:before="0" w:after="0" w:line="408" w:lineRule="exact"/>
        <w:ind w:left="0" w:right="0" w:firstLine="576"/>
        <w:jc w:val="left"/>
      </w:pPr>
      <w:r>
        <w:rPr/>
        <w:t xml:space="preserve">(b) The applicant may not provide unsupervised counseling prior to completion of a criminal background check performed by either the employer or the secretary. For purposes of this subsection, "unsupervised" means the supervisor is not physically present at the location where the counseling occurs.</w:t>
      </w:r>
    </w:p>
    <w:p>
      <w:pPr>
        <w:spacing w:before="0" w:after="0" w:line="408" w:lineRule="exact"/>
        <w:ind w:left="0" w:right="0" w:firstLine="576"/>
        <w:jc w:val="left"/>
      </w:pPr>
      <w:r>
        <w:rPr/>
        <w:t xml:space="preserve">(2) Agency affiliated counselors shall notify the department if they are either no longer employed by the agency identified on their application or are now employed with another agency, or both. Agency affiliated counselors may not engage in the practice of counseling unless they are currently affiliated with an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"Peer support services" means services authorized under RCW 71.24.385 which are delivered by individuals who have common life experiences with the people they are serving.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shall administer a peer counselor certification program to support the delivery of peer support services in Washington state.</w:t>
      </w:r>
    </w:p>
    <w:p>
      <w:pPr>
        <w:spacing w:before="0" w:after="0" w:line="408" w:lineRule="exact"/>
        <w:ind w:left="0" w:right="0" w:firstLine="576"/>
        <w:jc w:val="left"/>
      </w:pPr>
      <w:r>
        <w:rPr/>
        <w:t xml:space="preserve">(2) By July 1, 2019, the authority shall incorporate education and training for substance use disorder peers in its peer counselor certification program.</w:t>
      </w:r>
    </w:p>
    <w:p>
      <w:pPr>
        <w:spacing w:before="0" w:after="0" w:line="408" w:lineRule="exact"/>
        <w:ind w:left="0" w:right="0" w:firstLine="576"/>
        <w:jc w:val="left"/>
      </w:pPr>
      <w:r>
        <w:rPr/>
        <w:t xml:space="preserve">(3) By July 1, 2019, the authority must include reimbursement for peer support services by substance use disorder peers in its behavioral health capitation rates and allow for federal matching funds, consistent with the directive enacted in section 213(5)(ss), chapter 299, Laws of 2018 (ESSB 6032).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an adequate workforce of peer counselors, the authority must approve entities to perform specialized peer training for peer counselor certification using the state curriculum upon request if the entity meets qualifications to perform the training as determined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shall cooperate with the department of health to complete the sunrise review required under section 37 of this act.</w:t>
      </w:r>
    </w:p>
    <w:p>
      <w:pPr>
        <w:spacing w:before="0" w:after="0" w:line="408" w:lineRule="exact"/>
        <w:ind w:left="0" w:right="0" w:firstLine="576"/>
        <w:jc w:val="left"/>
      </w:pPr>
      <w:r>
        <w:rPr/>
        <w:t xml:space="preserve">(2)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shall conduct a sunrise review under chapter 18.120 RCW to evaluate transfer of the peer support counselor certification program under this chapter to the department of health with modifications to allow the program to become a license or certification under the oversight of the department of health subject to oversight, structure, discipline, and continuing education requirements typical of other programs related to behavioral health administered by the department of health. The plan for modification of the program must allow for grandfathering of current individuals who hold the peer support counselor certification. The sunrise review must evaluate the effect of these modifications on professionalism, portability, scope of practice, approved practice locations, workforce, bidirectional integration, and appropriate deployment of peer support services throughout the health system.</w:t>
      </w:r>
    </w:p>
    <w:p>
      <w:pPr>
        <w:spacing w:before="0" w:after="0" w:line="408" w:lineRule="exact"/>
        <w:ind w:left="0" w:right="0" w:firstLine="576"/>
        <w:jc w:val="left"/>
      </w:pPr>
      <w:r>
        <w:rPr/>
        <w:t xml:space="preserve">(2) The department of health shall conduct a sunrise review under chapter 18.120 RCW to evaluate the need for creation of an advanced peer support specialist credential to provide a license to perform peer support services in the areas of mental health, substance use disorders, and forensic behavioral health. The requirements for this credential must be accessible to persons in recovery and:</w:t>
      </w:r>
    </w:p>
    <w:p>
      <w:pPr>
        <w:spacing w:before="0" w:after="0" w:line="408" w:lineRule="exact"/>
        <w:ind w:left="0" w:right="0" w:firstLine="576"/>
        <w:jc w:val="left"/>
      </w:pPr>
      <w:r>
        <w:rPr/>
        <w:t xml:space="preserve">(a) Integrate with and complement the attributes of the peer counselor certification program administered by the Washington state health care authority under section 33 of this act;</w:t>
      </w:r>
    </w:p>
    <w:p>
      <w:pPr>
        <w:spacing w:before="0" w:after="0" w:line="408" w:lineRule="exact"/>
        <w:ind w:left="0" w:right="0" w:firstLine="576"/>
        <w:jc w:val="left"/>
      </w:pPr>
      <w:r>
        <w:rPr/>
        <w:t xml:space="preserve">(b) Provide education, experience, and training requirements that are more stringent than the requirements for the peer counselor certification program but less extensive than the requirements for licensure or certification under other credentials related to behavioral health which are administered by the department of health;</w:t>
      </w:r>
    </w:p>
    <w:p>
      <w:pPr>
        <w:spacing w:before="0" w:after="0" w:line="408" w:lineRule="exact"/>
        <w:ind w:left="0" w:right="0" w:firstLine="576"/>
        <w:jc w:val="left"/>
      </w:pPr>
      <w:r>
        <w:rPr/>
        <w:t xml:space="preserve">(c) Provide oversight, structure, discipline, and continuing education requirements typical for other professional licenses and certifications;</w:t>
      </w:r>
    </w:p>
    <w:p>
      <w:pPr>
        <w:spacing w:before="0" w:after="0" w:line="408" w:lineRule="exact"/>
        <w:ind w:left="0" w:right="0" w:firstLine="576"/>
        <w:jc w:val="left"/>
      </w:pPr>
      <w:r>
        <w:rPr/>
        <w:t xml:space="preserve">(d) Allow advanced peer support specialists to maximize the scope of practice suitable to their skills, lived experience, education, and training;</w:t>
      </w:r>
    </w:p>
    <w:p>
      <w:pPr>
        <w:spacing w:before="0" w:after="0" w:line="408" w:lineRule="exact"/>
        <w:ind w:left="0" w:right="0" w:firstLine="576"/>
        <w:jc w:val="left"/>
      </w:pPr>
      <w:r>
        <w:rPr/>
        <w:t xml:space="preserve">(e) Allow advanced peer support specialists to practice and receive reimbursement in behavioral health capitation rates in the full range of settings in which clients receive behavioral health services which are appropriate for their participation;</w:t>
      </w:r>
    </w:p>
    <w:p>
      <w:pPr>
        <w:spacing w:before="0" w:after="0" w:line="408" w:lineRule="exact"/>
        <w:ind w:left="0" w:right="0" w:firstLine="576"/>
        <w:jc w:val="left"/>
      </w:pPr>
      <w:r>
        <w:rPr/>
        <w:t xml:space="preserve">(f) Provide a path for career progression to more advanced credentials for those who are interested in pursuing them; and</w:t>
      </w:r>
    </w:p>
    <w:p>
      <w:pPr>
        <w:spacing w:before="0" w:after="0" w:line="408" w:lineRule="exact"/>
        <w:ind w:left="0" w:right="0" w:firstLine="576"/>
        <w:jc w:val="left"/>
      </w:pPr>
      <w:r>
        <w:rPr/>
        <w:t xml:space="preserve">(g) Incorporate consideration of common barriers to certification and licensure related to criminal history and recovery from behavioral health disorders experienced by peers and accommodate applicants who have these lived experiences to the greatest extent consistent with prudence and client safety.</w:t>
      </w:r>
    </w:p>
    <w:p>
      <w:pPr>
        <w:spacing w:before="0" w:after="0" w:line="408" w:lineRule="exact"/>
        <w:ind w:left="0" w:right="0" w:firstLine="576"/>
        <w:jc w:val="left"/>
      </w:pPr>
      <w:r>
        <w:rPr/>
        <w:t xml:space="preserve">(3)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33 through 37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33 through 38 of this act are necessary for the immediate preservation of the public peace, health, or safety, or support of the state government and its existing public institutions, and take effect July 1, 2019."</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ESHB 1768</w:t>
      </w:r>
      <w:r>
        <w:t xml:space="preserve"> -</w:t>
      </w:r>
      <w:r>
        <w:t xml:space="preserve"> </w:t>
        <w:t xml:space="preserve">S AMD TO S AMD (S-4327.1/19)</w:t>
      </w:r>
      <w:r>
        <w:t xml:space="preserve"> </w:t>
      </w:r>
      <w:r>
        <w:rPr>
          <w:b/>
        </w:rPr>
        <w:t xml:space="preserve">734</w:t>
      </w:r>
    </w:p>
    <w:p>
      <w:pPr>
        <w:spacing w:before="0" w:after="0" w:line="408" w:lineRule="exact"/>
        <w:ind w:left="0" w:right="0" w:firstLine="576"/>
        <w:jc w:val="left"/>
      </w:pPr>
      <w:r>
        <w:rPr/>
        <w:t xml:space="preserve">By Senator Dhingra</w:t>
      </w:r>
    </w:p>
    <w:p>
      <w:pPr>
        <w:jc w:val="right"/>
      </w:pPr>
      <w:r>
        <w:rPr>
          <w:b/>
        </w:rPr>
        <w:t xml:space="preserve">PULLED 04/17/2019</w:t>
      </w:r>
    </w:p>
    <w:p>
      <w:pPr>
        <w:spacing w:before="0" w:after="0" w:line="408" w:lineRule="exact"/>
        <w:ind w:left="0" w:right="0" w:firstLine="576"/>
        <w:jc w:val="left"/>
      </w:pPr>
      <w:r>
        <w:rPr/>
        <w:t xml:space="preserve">On page 59, line 22, after "43.43.842," strike "and 18.130.055" and insert "18.130.055, and 18.19.210"</w:t>
      </w:r>
    </w:p>
    <w:p>
      <w:pPr>
        <w:spacing w:before="0" w:after="0" w:line="408" w:lineRule="exact"/>
        <w:ind w:left="0" w:right="0" w:firstLine="576"/>
        <w:jc w:val="left"/>
      </w:pPr>
      <w:r>
        <w:rPr/>
        <w:t xml:space="preserve">On page 59, line 25, after "RCW;" insert "adding a new section to chapter 18.19 RCW; adding a new chapter to Title 70 RCW;"</w:t>
      </w:r>
    </w:p>
    <w:p>
      <w:pPr>
        <w:spacing w:before="0" w:after="0" w:line="408" w:lineRule="exact"/>
        <w:ind w:left="0" w:right="0" w:firstLine="576"/>
        <w:jc w:val="left"/>
      </w:pPr>
      <w:r>
        <w:rPr/>
        <w:t xml:space="preserve">On page 59, beginning on line 25, after "dates;" strike all material through "dates" on line 26 and insert "providing expiration dates; and declaring an emergency"</w:t>
      </w:r>
    </w:p>
    <w:p>
      <w:pPr>
        <w:spacing w:before="0" w:after="0" w:line="408" w:lineRule="exact"/>
        <w:ind w:left="0" w:right="0" w:firstLine="576"/>
        <w:jc w:val="left"/>
      </w:pPr>
      <w:r>
        <w:rPr>
          <w:u w:val="single"/>
        </w:rPr>
        <w:t xml:space="preserve">EFFECT:</w:t>
      </w:r>
      <w:r>
        <w:rPr/>
        <w:t xml:space="preserve"> This amendment adds the provisions of the SHB 1529 Behavioral Health Subcommittee striking amendment to the floor striking amendment for ESHB 1768 with the following effect:</w:t>
      </w:r>
    </w:p>
    <w:p>
      <w:pPr>
        <w:spacing w:before="0" w:after="0" w:line="408" w:lineRule="exact"/>
        <w:ind w:left="0" w:right="0" w:firstLine="576"/>
        <w:jc w:val="left"/>
      </w:pPr>
      <w:r>
        <w:rPr/>
        <w:t xml:space="preserve">(1) Prohibits the Department of Health (DOH) from requiring an applicant for registration as an agency-affiliated counselor (AAC) for the purpose of work as a peer counselor to participate in a voluntary substance abuse monitoring program as a condition of registration if the person has at least one year of recovery from a substance use disorder.</w:t>
      </w:r>
    </w:p>
    <w:p>
      <w:pPr>
        <w:spacing w:before="0" w:after="0" w:line="408" w:lineRule="exact"/>
        <w:ind w:left="0" w:right="0" w:firstLine="576"/>
        <w:jc w:val="left"/>
      </w:pPr>
      <w:r>
        <w:rPr/>
        <w:t xml:space="preserve">(2) Prohibits DOH and certain employers from automatically denying applications for registration as an AAC or employment as a peer counselor based on a history of theft 2 or 3, assault 4, prostitution, or forgery if the offense was the result of a substance use disorder or untreated mental illness and the person has at least one year of recovery.</w:t>
      </w:r>
    </w:p>
    <w:p>
      <w:pPr>
        <w:spacing w:before="0" w:after="0" w:line="408" w:lineRule="exact"/>
        <w:ind w:left="0" w:right="0" w:firstLine="576"/>
        <w:jc w:val="left"/>
      </w:pPr>
      <w:r>
        <w:rPr/>
        <w:t xml:space="preserve">(3) Directs the Health Care Authority to certify substance use disorder peer counselors and to include reimbursement for substance use disorder peer services in the Medicaid state plan.</w:t>
      </w:r>
    </w:p>
    <w:p>
      <w:pPr>
        <w:spacing w:before="0" w:after="0" w:line="408" w:lineRule="exact"/>
        <w:ind w:left="0" w:right="0" w:firstLine="576"/>
        <w:jc w:val="left"/>
      </w:pPr>
      <w:r>
        <w:rPr/>
        <w:t xml:space="preserve">(4) Directs DOH to conduct sunrise reviews to evaluate transfer of the current peer support counselor certification program to DOH with modifications to establish oversight and disciplinary authority and to evaluate the need for creation of an advanced peer support specialist credential that provides more stringent requirements and provides a path for career progression to more advanced credentials.</w:t>
      </w:r>
    </w:p>
    <w:p>
      <w:pPr>
        <w:spacing w:before="0" w:after="0" w:line="408" w:lineRule="exact"/>
        <w:ind w:left="0" w:right="0" w:firstLine="576"/>
        <w:jc w:val="left"/>
      </w:pPr>
      <w:r>
        <w:rPr/>
        <w:t xml:space="preserve">(5) Removes a 60-day time limit for an applicant for registration as an AAC to work while their application is pending with DOH.</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d12ea7719049f4" /></Relationships>
</file>