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0299ef1ef8345de" /></Relationships>
</file>

<file path=word/document.xml><?xml version="1.0" encoding="utf-8"?>
<w:document xmlns:w="http://schemas.openxmlformats.org/wordprocessingml/2006/main">
  <w:body>
    <w:p>
      <w:r>
        <w:rPr>
          <w:b/>
        </w:rPr>
        <w:r>
          <w:rPr/>
          <w:t xml:space="preserve">1324-S3.E</w:t>
        </w:r>
      </w:r>
      <w:r>
        <w:rPr>
          <w:b/>
        </w:rPr>
        <w:t xml:space="preserve"> </w:t>
        <w:t xml:space="preserve">AMS</w:t>
      </w:r>
      <w:r>
        <w:rPr>
          <w:b/>
        </w:rPr>
        <w:t xml:space="preserve"> </w:t>
        <w:r>
          <w:rPr/>
          <w:t xml:space="preserve">WM</w:t>
        </w:r>
      </w:r>
      <w:r>
        <w:rPr>
          <w:b/>
        </w:rPr>
        <w:t xml:space="preserve"> </w:t>
        <w:r>
          <w:rPr/>
          <w:t xml:space="preserve">S3982.1</w:t>
        </w:r>
      </w:r>
      <w:r>
        <w:rPr>
          <w:b/>
        </w:rPr>
        <w:t xml:space="preserve"> - NOT FOR FLOOR USE</w:t>
      </w:r>
    </w:p>
    <w:p>
      <w:pPr>
        <w:ind w:left="0" w:right="0" w:firstLine="576"/>
      </w:pPr>
    </w:p>
    <w:p>
      <w:pPr>
        <w:spacing w:before="480" w:after="0" w:line="408" w:lineRule="exact"/>
      </w:pPr>
      <w:r>
        <w:rPr>
          <w:b/>
          <w:u w:val="single"/>
        </w:rPr>
        <w:t xml:space="preserve">E3SHB 1324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04/16/2019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while many parts of the state are thriving economically, some rural and distressed communities have struggled to keep pace. These communities represent significant opportunity for economic growth and innovation. However, businesses and entrepreneurs often find it difficult to obtain the capital they need to expand and grow in these areas. Therefore, it is the intent of the legislature to study the creation of a program to incentivize private investments and job creation in rural and distressed communities while ensuring no loss of revenue to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institute for public policy must conduct a study on certain programs incentivizing private investment and job creation in rural and distressed communities. In conducting the study, the institute must:</w:t>
      </w:r>
    </w:p>
    <w:p>
      <w:pPr>
        <w:spacing w:before="0" w:after="0" w:line="408" w:lineRule="exact"/>
        <w:ind w:left="0" w:right="0" w:firstLine="576"/>
        <w:jc w:val="left"/>
      </w:pPr>
      <w:r>
        <w:rPr/>
        <w:t xml:space="preserve">(a) Conduct a fifty-state review on the structure and characteristics of certified capital company programs, new markets tax credit programs, rural jobs programs, and other similar economic development programs in other states; and</w:t>
      </w:r>
    </w:p>
    <w:p>
      <w:pPr>
        <w:spacing w:before="0" w:after="0" w:line="408" w:lineRule="exact"/>
        <w:ind w:left="0" w:right="0" w:firstLine="576"/>
        <w:jc w:val="left"/>
      </w:pPr>
      <w:r>
        <w:rPr/>
        <w:t xml:space="preserve">(b) Review any available research on these initiatives and, to the extent possible, describe the effects of each type of initiative on employment, earnings, property values, and job creation.</w:t>
      </w:r>
    </w:p>
    <w:p>
      <w:pPr>
        <w:spacing w:before="0" w:after="0" w:line="408" w:lineRule="exact"/>
        <w:ind w:left="0" w:right="0" w:firstLine="576"/>
        <w:jc w:val="left"/>
      </w:pPr>
      <w:r>
        <w:rPr/>
        <w:t xml:space="preserve">(2) The Washington state institute for public policy must submit a report on its findings to the appropriate committees of the legislature, in compliance with RCW 43.01.036, by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Washington state forest practices habitat conservation plan was approved in 2006 by the United States fish and wildlife service and the national oceanic and atmospheric administration's marine fisheries service. The legislature further finds that the conservation plan protects habitat of aquatic species, supports economically viable and healthy forests, and creates regulatory stability for landowners. The legislature further finds that funding for the adaptive management program and participation grants are required to implement the forest and fish agreement and meet the goals of the conservation plan. The legislature further finds that the surcharge on the timber products business and occupation tax rate was agreed to by the forest products industry, tribal leaders, and stakeholders as a way to provide funding and safeguard the future of the conservation plan. The legislature further finds that the forestry industry assumed significant financial obligation with the enactment of this conservation plan, in exchange for operational certainty under the endangered species act. Therefore, the legislature concludes that the timber products business and occupation tax rate and the surcharge should continue until the expiration date of the forest and fish agreement, in 2056.</w:t>
      </w:r>
    </w:p>
    <w:p>
      <w:pPr>
        <w:spacing w:before="0" w:after="0" w:line="408" w:lineRule="exact"/>
        <w:ind w:left="0" w:right="0" w:firstLine="576"/>
        <w:jc w:val="left"/>
      </w:pPr>
      <w:r>
        <w:rPr/>
        <w:t xml:space="preserve">(2) The legislature finds that Washington has one of the strongest economies in the country. However, the local economies in some rural counties continue to struggle. The legislature further finds that the economic prosperity of our state must be shared by all of our communities. The legislature further finds that forest product sectors provide family-wage jobs in economically struggling areas of the state. The legislature further finds that in 2017 the Washington forest products industry, directly and indirectly, employed one hundred one thousand workers, earning 5.5 billion dollars in wages. Therefore, the legislature concludes that the forest products industries support our local rural economies and contribute towards the effort to lower unemployment rates across the state, especially in rural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2018 c 164 s 3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 and</w:t>
      </w:r>
    </w:p>
    <w:p>
      <w:pPr>
        <w:spacing w:before="0" w:after="0" w:line="408" w:lineRule="exact"/>
        <w:ind w:left="0" w:right="0" w:firstLine="576"/>
        <w:jc w:val="left"/>
      </w:pPr>
      <w:r>
        <w:rPr/>
        <w:t xml:space="preserve">(e) Wood biomass fuel; as to such persons the amount of tax with respect to the business is equal to the value of wood biomass fuel manufactured, multiplied by the rate of 0.138 percent. For the purposes of this section, "wood biomass fuel" means a liquid or gaseous fuel that is produced from lignocellulosic feedstocks, including wood, forest, </w:t>
      </w:r>
      <w:r>
        <w:t>((</w:t>
      </w:r>
      <w:r>
        <w:rPr>
          <w:strike/>
        </w:rPr>
        <w:t xml:space="preserve">[or]</w:t>
      </w:r>
      <w:r>
        <w:t>))</w:t>
      </w:r>
      <w:r>
        <w:rPr/>
        <w:t xml:space="preserve"> </w:t>
      </w:r>
      <w:r>
        <w:rPr>
          <w:u w:val="single"/>
        </w:rPr>
        <w:t xml:space="preserve">or</w:t>
      </w:r>
      <w:r>
        <w:rPr/>
        <w:t xml:space="preserve"> field residue</w:t>
      </w:r>
      <w:r>
        <w:t>((</w:t>
      </w:r>
      <w:r>
        <w:rPr>
          <w:strike/>
        </w:rPr>
        <w:t xml:space="preserve">,</w:t>
      </w:r>
      <w:r>
        <w:t>))</w:t>
      </w:r>
      <w:r>
        <w:rPr/>
        <w:t xml:space="preserv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tax performance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t xml:space="preserve">(12)(a) Until July 1, </w:t>
      </w:r>
      <w:r>
        <w:t>((</w:t>
      </w:r>
      <w:r>
        <w:rPr>
          <w:strike/>
        </w:rPr>
        <w:t xml:space="preserve">2024</w:t>
      </w:r>
      <w:r>
        <w:t>))</w:t>
      </w:r>
      <w:r>
        <w:rPr/>
        <w:t xml:space="preserve"> </w:t>
      </w:r>
      <w:r>
        <w:rPr>
          <w:u w:val="single"/>
        </w:rPr>
        <w:t xml:space="preserve">2036</w:t>
      </w:r>
      <w:r>
        <w:rPr/>
        <w:t xml:space="preserve">,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w:t>
      </w:r>
      <w:r>
        <w:t>((</w:t>
      </w:r>
      <w:r>
        <w:rPr>
          <w:strike/>
        </w:rPr>
        <w:t xml:space="preserve">2024</w:t>
      </w:r>
      <w:r>
        <w:t>))</w:t>
      </w:r>
      <w:r>
        <w:rPr/>
        <w:t xml:space="preserve"> </w:t>
      </w:r>
      <w:r>
        <w:rPr>
          <w:u w:val="single"/>
        </w:rPr>
        <w:t xml:space="preserve">2036</w:t>
      </w:r>
      <w:r>
        <w:rPr/>
        <w:t xml:space="preserve">.</w:t>
      </w:r>
    </w:p>
    <w:p>
      <w:pPr>
        <w:spacing w:before="0" w:after="0" w:line="408" w:lineRule="exact"/>
        <w:ind w:left="0" w:right="0" w:firstLine="576"/>
        <w:jc w:val="left"/>
      </w:pPr>
      <w:r>
        <w:rPr/>
        <w:t xml:space="preserve">(b) Until July 1, </w:t>
      </w:r>
      <w:r>
        <w:t>((</w:t>
      </w:r>
      <w:r>
        <w:rPr>
          <w:strike/>
        </w:rPr>
        <w:t xml:space="preserve">2024</w:t>
      </w:r>
      <w:r>
        <w:t>))</w:t>
      </w:r>
      <w:r>
        <w:rPr/>
        <w:t xml:space="preserve"> </w:t>
      </w:r>
      <w:r>
        <w:rPr>
          <w:u w:val="single"/>
        </w:rPr>
        <w:t xml:space="preserve">2036</w:t>
      </w:r>
      <w:r>
        <w:rPr/>
        <w:t xml:space="preserve">, upon every person engaging within this state in the business of manufacturing or processing for hire: (i) Timber into timber products or wood products; </w:t>
      </w:r>
      <w:r>
        <w:t>((</w:t>
      </w:r>
      <w:r>
        <w:rPr>
          <w:strike/>
        </w:rPr>
        <w:t xml:space="preserve">or</w:t>
      </w:r>
      <w:r>
        <w:t>))</w:t>
      </w:r>
      <w:r>
        <w:rPr/>
        <w:t xml:space="preserve"> (ii) timber products into other timber products or wood products</w:t>
      </w:r>
      <w:r>
        <w:rPr>
          <w:u w:val="single"/>
        </w:rPr>
        <w:t xml:space="preserve">; or (iii) products defined in RCW 19.27.570(1)</w:t>
      </w:r>
      <w:r>
        <w:rPr/>
        <w:t xml:space="preserve">;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w:t>
      </w:r>
      <w:r>
        <w:t>((</w:t>
      </w:r>
      <w:r>
        <w:rPr>
          <w:strike/>
        </w:rPr>
        <w:t xml:space="preserve">2024</w:t>
      </w:r>
      <w:r>
        <w:t>))</w:t>
      </w:r>
      <w:r>
        <w:rPr/>
        <w:t xml:space="preserve"> </w:t>
      </w:r>
      <w:r>
        <w:rPr>
          <w:u w:val="single"/>
        </w:rPr>
        <w:t xml:space="preserve">2036</w:t>
      </w:r>
      <w:r>
        <w:rPr/>
        <w:t xml:space="preserve">.</w:t>
      </w:r>
    </w:p>
    <w:p>
      <w:pPr>
        <w:spacing w:before="0" w:after="0" w:line="408" w:lineRule="exact"/>
        <w:ind w:left="0" w:right="0" w:firstLine="576"/>
        <w:jc w:val="left"/>
      </w:pPr>
      <w:r>
        <w:rPr/>
        <w:t xml:space="preserve">(c) Until July 1, </w:t>
      </w:r>
      <w:r>
        <w:t>((</w:t>
      </w:r>
      <w:r>
        <w:rPr>
          <w:strike/>
        </w:rPr>
        <w:t xml:space="preserve">2024</w:t>
      </w:r>
      <w:r>
        <w:t>))</w:t>
      </w:r>
      <w:r>
        <w:rPr/>
        <w:t xml:space="preserve"> </w:t>
      </w:r>
      <w:r>
        <w:rPr>
          <w:u w:val="single"/>
        </w:rPr>
        <w:t xml:space="preserve">2036</w:t>
      </w:r>
      <w:r>
        <w:rPr/>
        <w:t xml:space="preserve">, upon every person engaging within this state in the business of selling at wholesale: (i) Timber extracted by that person; (ii) timber products manufactured by that person from timber or other timber products; </w:t>
      </w:r>
      <w:r>
        <w:t>((</w:t>
      </w:r>
      <w:r>
        <w:rPr>
          <w:strike/>
        </w:rPr>
        <w:t xml:space="preserve">or</w:t>
      </w:r>
      <w:r>
        <w:t>))</w:t>
      </w:r>
      <w:r>
        <w:rPr/>
        <w:t xml:space="preserve"> (iii) wood products manufactured by that person from timber or timber products; </w:t>
      </w:r>
      <w:r>
        <w:rPr>
          <w:u w:val="single"/>
        </w:rPr>
        <w:t xml:space="preserve">or (iv) products defined in RCW 19.27.570(1) manufactured by that person</w:t>
      </w:r>
      <w:r>
        <w:rPr/>
        <w:t xml:space="preserve"> as to such persons the amount of the tax with respect to the business is equal to the gross proceeds of sales of the timber, timber products, </w:t>
      </w:r>
      <w:r>
        <w:t>((</w:t>
      </w:r>
      <w:r>
        <w:rPr>
          <w:strike/>
        </w:rPr>
        <w:t xml:space="preserve">or</w:t>
      </w:r>
      <w:r>
        <w:t>))</w:t>
      </w:r>
      <w:r>
        <w:rPr/>
        <w:t xml:space="preserve"> wood products</w:t>
      </w:r>
      <w:r>
        <w:rPr>
          <w:u w:val="single"/>
        </w:rPr>
        <w:t xml:space="preserve">, or products defined in RCW 19.27.570(1)</w:t>
      </w:r>
      <w:r>
        <w:rPr/>
        <w:t xml:space="preserve"> multiplied by the rate of 0.4235 percent from July 1, 2006, through June 30, 2007, and 0.2904 percent from July 1, 2007, through June 30, </w:t>
      </w:r>
      <w:r>
        <w:t>((</w:t>
      </w:r>
      <w:r>
        <w:rPr>
          <w:strike/>
        </w:rPr>
        <w:t xml:space="preserve">2024</w:t>
      </w:r>
      <w:r>
        <w:t>))</w:t>
      </w:r>
      <w:r>
        <w:rPr/>
        <w:t xml:space="preserve"> </w:t>
      </w:r>
      <w:r>
        <w:rPr>
          <w:u w:val="single"/>
        </w:rPr>
        <w:t xml:space="preserve">2036</w:t>
      </w:r>
      <w:r>
        <w:rPr/>
        <w:t xml:space="preserve">.</w:t>
      </w:r>
    </w:p>
    <w:p>
      <w:pPr>
        <w:spacing w:before="0" w:after="0" w:line="408" w:lineRule="exact"/>
        <w:ind w:left="0" w:right="0" w:firstLine="576"/>
        <w:jc w:val="left"/>
      </w:pPr>
      <w:r>
        <w:rPr/>
        <w:t xml:space="preserve">(d) Until July 1, </w:t>
      </w:r>
      <w:r>
        <w:t>((</w:t>
      </w:r>
      <w:r>
        <w:rPr>
          <w:strike/>
        </w:rPr>
        <w:t xml:space="preserve">2024</w:t>
      </w:r>
      <w:r>
        <w:t>))</w:t>
      </w:r>
      <w:r>
        <w:rPr/>
        <w:t xml:space="preserve"> </w:t>
      </w:r>
      <w:r>
        <w:rPr>
          <w:u w:val="single"/>
        </w:rPr>
        <w:t xml:space="preserve">2036</w:t>
      </w:r>
      <w:r>
        <w:rPr/>
        <w:t xml:space="preserve">,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u w:val="single"/>
        </w:rPr>
        <w:t xml:space="preserve">(g) Nothing in this subsection (12) may be construed to affect the taxation of any activity defined as a retail sale in RCW 82.04.050(2) (b) or (c), defined as a wholesale sale in RCW 82.04.060(2), or taxed under RCW 82.04.280(1)(g).</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tax performance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261</w:t>
      </w:r>
      <w:r>
        <w:rPr/>
        <w:t xml:space="preserve"> and 2017 c 323 s 501 are each amended to read as follows:</w:t>
      </w:r>
    </w:p>
    <w:p>
      <w:pPr>
        <w:spacing w:before="0" w:after="0" w:line="408" w:lineRule="exact"/>
        <w:ind w:left="0" w:right="0" w:firstLine="576"/>
        <w:jc w:val="left"/>
      </w:pPr>
      <w:r>
        <w:rPr/>
        <w:t xml:space="preserve">(1) In addition to the taxes imposed under RCW 82.04.260(12), a surcharge is imposed on those persons who are subject to any of the taxes imposed under RCW 82.04.260(12). Except as otherwise provided in this section, the surcharge is equal to 0.052 percent. The surcharge is added to the rates provided in RCW 82.04.260(12) (a), (b), (c), and (d). </w:t>
      </w:r>
      <w:r>
        <w:t>((</w:t>
      </w:r>
      <w:r>
        <w:rPr>
          <w:strike/>
        </w:rPr>
        <w:t xml:space="preserve">The surcharge and this section expire July 1, 2024.</w:t>
      </w:r>
      <w:r>
        <w:t>))</w:t>
      </w:r>
    </w:p>
    <w:p>
      <w:pPr>
        <w:spacing w:before="0" w:after="0" w:line="408" w:lineRule="exact"/>
        <w:ind w:left="0" w:right="0" w:firstLine="576"/>
        <w:jc w:val="left"/>
      </w:pPr>
      <w:r>
        <w:rPr/>
        <w:t xml:space="preserve">(2) All receipts from the surcharge imposed under this section must be deposited into the forest and fish support account created in RCW 76.09.405.</w:t>
      </w:r>
    </w:p>
    <w:p>
      <w:pPr>
        <w:spacing w:before="0" w:after="0" w:line="408" w:lineRule="exact"/>
        <w:ind w:left="0" w:right="0" w:firstLine="576"/>
        <w:jc w:val="left"/>
      </w:pPr>
      <w:r>
        <w:rPr/>
        <w:t xml:space="preserve">(3)(a) The surcharge imposed under this section is suspended if:</w:t>
      </w:r>
    </w:p>
    <w:p>
      <w:pPr>
        <w:spacing w:before="0" w:after="0" w:line="408" w:lineRule="exact"/>
        <w:ind w:left="0" w:right="0" w:firstLine="576"/>
        <w:jc w:val="left"/>
      </w:pPr>
      <w:r>
        <w:rPr/>
        <w:t xml:space="preserve">(i) Receipts from the surcharge total at least eight million dollars during any fiscal biennium; or</w:t>
      </w:r>
    </w:p>
    <w:p>
      <w:pPr>
        <w:spacing w:before="0" w:after="0" w:line="408" w:lineRule="exact"/>
        <w:ind w:left="0" w:right="0" w:firstLine="576"/>
        <w:jc w:val="left"/>
      </w:pPr>
      <w:r>
        <w:rPr/>
        <w:t xml:space="preserve">(ii) The office of financial management certifies to the department that the federal government has appropriated at least two million dollars for participation in forest and fish report</w:t>
      </w:r>
      <w:r>
        <w:rPr/>
        <w:noBreakHyphen/>
      </w:r>
      <w:r>
        <w:rPr/>
        <w:t xml:space="preserve">related activities by federally recognized Indian tribes located within the geographical boundaries of the state of Washington for any federal fiscal year.</w:t>
      </w:r>
    </w:p>
    <w:p>
      <w:pPr>
        <w:spacing w:before="0" w:after="0" w:line="408" w:lineRule="exact"/>
        <w:ind w:left="0" w:right="0" w:firstLine="576"/>
        <w:jc w:val="left"/>
      </w:pPr>
      <w:r>
        <w:rPr/>
        <w:t xml:space="preserve">(b)(i) The suspension of the surcharge under (a)(i) of this subsection (3) takes effect on the first day of the calendar month that is at least thirty days after the end of the month during which the department determines that receipts from the surcharge total at least eight million dollars during the fiscal biennium. The surcharge is imposed again at the beginning of the following fiscal biennium.</w:t>
      </w:r>
    </w:p>
    <w:p>
      <w:pPr>
        <w:spacing w:before="0" w:after="0" w:line="408" w:lineRule="exact"/>
        <w:ind w:left="0" w:right="0" w:firstLine="576"/>
        <w:jc w:val="left"/>
      </w:pPr>
      <w:r>
        <w:rPr/>
        <w:t xml:space="preserve">(ii) The suspension of the surcharge under (a)(ii) of this subsection (3) takes effect on the later of the first day of October of any federal fiscal year for which the federal government appropriates at least two million dollars for participation in forest and fish report</w:t>
      </w:r>
      <w:r>
        <w:rPr/>
        <w:noBreakHyphen/>
      </w:r>
      <w:r>
        <w:rPr/>
        <w:t xml:space="preserve">related activities by federally recognized Indian tribes located within the geographical boundaries of the state of Washington, or the first day of a calendar month that is at least thirty days following the date that the office of financial management makes a certification to the department under subsection (5) of this section. The surcharge is imposed again on the first day of the following July.</w:t>
      </w:r>
    </w:p>
    <w:p>
      <w:pPr>
        <w:spacing w:before="0" w:after="0" w:line="408" w:lineRule="exact"/>
        <w:ind w:left="0" w:right="0" w:firstLine="576"/>
        <w:jc w:val="left"/>
      </w:pPr>
      <w:r>
        <w:rPr/>
        <w:t xml:space="preserve">(4)(a) If, by October 1st of any federal fiscal year, the office of financial management certifies to the department that the federal government has appropriated funds for participation in forest and fish report</w:t>
      </w:r>
      <w:r>
        <w:rPr/>
        <w:noBreakHyphen/>
      </w:r>
      <w:r>
        <w:rPr/>
        <w:t xml:space="preserve">related activities by federally recognized Indian tribes located within the geographical boundaries of the state of Washington but the amount of the appropriation is less than two million dollars, the department must adjust the surcharge in accordance with this subsection.</w:t>
      </w:r>
    </w:p>
    <w:p>
      <w:pPr>
        <w:spacing w:before="0" w:after="0" w:line="408" w:lineRule="exact"/>
        <w:ind w:left="0" w:right="0" w:firstLine="576"/>
        <w:jc w:val="left"/>
      </w:pPr>
      <w:r>
        <w:rPr/>
        <w:t xml:space="preserve">(b) The department must adjust the surcharge by an amount that the department estimates will cause the amount of funds deposited into the forest and fish support account for the state fiscal year that begins July 1st and that includes the beginning of the federal fiscal year for which the federal appropriation is made, to be reduced by twice the amount of the federal appropriation for participation in forest and fish report-related activities by federally recognized Indian tribes located within the geographical boundaries of the state of Washington.</w:t>
      </w:r>
    </w:p>
    <w:p>
      <w:pPr>
        <w:spacing w:before="0" w:after="0" w:line="408" w:lineRule="exact"/>
        <w:ind w:left="0" w:right="0" w:firstLine="576"/>
        <w:jc w:val="left"/>
      </w:pPr>
      <w:r>
        <w:rPr/>
        <w:t xml:space="preserve">(c) Any adjustment in the surcharge takes effect at the beginning of a calendar month that is at least thirty days after the date that the office of financial management makes the certification under subsection (5) of this section.</w:t>
      </w:r>
    </w:p>
    <w:p>
      <w:pPr>
        <w:spacing w:before="0" w:after="0" w:line="408" w:lineRule="exact"/>
        <w:ind w:left="0" w:right="0" w:firstLine="576"/>
        <w:jc w:val="left"/>
      </w:pPr>
      <w:r>
        <w:rPr/>
        <w:t xml:space="preserve">(d) The surcharge is imposed again at the rate provided in subsection (1) of this section on the first day of the following state fiscal year unless the surcharge is suspended under subsection (3) of this section or adjusted for that fiscal year under this subsection.</w:t>
      </w:r>
    </w:p>
    <w:p>
      <w:pPr>
        <w:spacing w:before="0" w:after="0" w:line="408" w:lineRule="exact"/>
        <w:ind w:left="0" w:right="0" w:firstLine="576"/>
        <w:jc w:val="left"/>
      </w:pPr>
      <w:r>
        <w:rPr/>
        <w:t xml:space="preserve">(e) Adjustments of the amount of the surcharge by the department are final and may not be used to challenge the validity of the surcharge imposed under this section.</w:t>
      </w:r>
    </w:p>
    <w:p>
      <w:pPr>
        <w:spacing w:before="0" w:after="0" w:line="408" w:lineRule="exact"/>
        <w:ind w:left="0" w:right="0" w:firstLine="576"/>
        <w:jc w:val="left"/>
      </w:pPr>
      <w:r>
        <w:rPr/>
        <w:t xml:space="preserve">(f) The department must provide timely notice to affected taxpayers of the suspension of the surcharge or an adjustment of the surcharge.</w:t>
      </w:r>
    </w:p>
    <w:p>
      <w:pPr>
        <w:spacing w:before="0" w:after="0" w:line="408" w:lineRule="exact"/>
        <w:ind w:left="0" w:right="0" w:firstLine="576"/>
        <w:jc w:val="left"/>
      </w:pPr>
      <w:r>
        <w:rPr/>
        <w:t xml:space="preserve">(5) The office of financial management must make the certification to the department as to the status of federal appropriations for tribal participation in forest and fish report-related activities.</w:t>
      </w:r>
    </w:p>
    <w:p>
      <w:pPr>
        <w:spacing w:before="0" w:after="0" w:line="408" w:lineRule="exact"/>
        <w:ind w:left="0" w:right="0" w:firstLine="576"/>
        <w:jc w:val="left"/>
      </w:pPr>
      <w:r>
        <w:rPr>
          <w:u w:val="single"/>
        </w:rPr>
        <w:t xml:space="preserve">(6) This section expires July 1, 2036.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82.32.808 do not apply to sections 4 and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480" w:after="0" w:line="408" w:lineRule="exact"/>
      </w:pPr>
      <w:r>
        <w:rPr>
          <w:b/>
          <w:u w:val="single"/>
        </w:rPr>
        <w:t xml:space="preserve">E3SHB 1324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04/16/2019</w:t>
      </w:r>
    </w:p>
    <w:p>
      <w:pPr>
        <w:spacing w:before="0" w:after="0" w:line="408" w:lineRule="exact"/>
        <w:ind w:left="0" w:right="0" w:firstLine="576"/>
        <w:jc w:val="left"/>
      </w:pPr>
      <w:r>
        <w:rPr/>
        <w:t xml:space="preserve">On page 1, line 2 of the title, after "act;" strike the remainder of the title and insert "amending RCW 82.04.260 and 82.04.261; creating new sections; and providing an expiration date."</w:t>
      </w:r>
    </w:p>
    <w:p>
      <w:pPr>
        <w:spacing w:before="0" w:after="0" w:line="408" w:lineRule="exact"/>
        <w:ind w:left="0" w:right="0" w:firstLine="576"/>
        <w:jc w:val="left"/>
      </w:pPr>
      <w:r>
        <w:rPr>
          <w:u w:val="single"/>
        </w:rPr>
        <w:t xml:space="preserve">EFFECT:</w:t>
      </w:r>
      <w:r>
        <w:rPr/>
        <w:t xml:space="preserve"> (1) Directs the Washington State Institute for Public Policy to conduct a study on certain programs incentivizing private investment and job creation in rural and distressed communities.</w:t>
      </w:r>
    </w:p>
    <w:p>
      <w:pPr>
        <w:spacing w:before="0" w:after="0" w:line="408" w:lineRule="exact"/>
        <w:ind w:left="0" w:right="0" w:firstLine="576"/>
        <w:jc w:val="left"/>
      </w:pPr>
      <w:r>
        <w:rPr/>
        <w:t xml:space="preserve">(2) Removes language creating the Rural Development and Distressed Opportunity Zone Program.</w:t>
      </w:r>
    </w:p>
    <w:p>
      <w:pPr>
        <w:spacing w:before="0" w:after="0" w:line="408" w:lineRule="exact"/>
        <w:ind w:left="0" w:right="0" w:firstLine="576"/>
        <w:jc w:val="left"/>
      </w:pPr>
      <w:r>
        <w:rPr/>
        <w:t xml:space="preserve">(3) Extends the preferential B&amp;O rate for timber products to mass timber products.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497974e0ef45e3" /></Relationships>
</file>