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ecdcf0a5a34930"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RIVE</w:t>
        </w:r>
      </w:r>
      <w:r>
        <w:rPr>
          <w:b/>
        </w:rPr>
        <w:t xml:space="preserve"> </w:t>
        <w:r>
          <w:rPr/>
          <w:t xml:space="preserve">S3787.1</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496</w:t>
      </w:r>
    </w:p>
    <w:p>
      <w:pPr>
        <w:spacing w:before="0" w:after="0" w:line="408" w:lineRule="exact"/>
        <w:ind w:left="0" w:right="0" w:firstLine="576"/>
        <w:jc w:val="left"/>
      </w:pPr>
      <w:r>
        <w:rPr/>
        <w:t xml:space="preserve">By Senator Rivers</w:t>
      </w:r>
    </w:p>
    <w:p>
      <w:pPr>
        <w:jc w:val="right"/>
      </w:pPr>
      <w:r>
        <w:rPr>
          <w:b/>
        </w:rPr>
        <w:t xml:space="preserve">WITHDRAWN 04/04/2019</w:t>
      </w:r>
    </w:p>
    <w:p>
      <w:pPr>
        <w:spacing w:before="0" w:after="0" w:line="408" w:lineRule="exact"/>
        <w:ind w:left="0" w:right="0" w:firstLine="576"/>
        <w:jc w:val="left"/>
      </w:pPr>
      <w:r>
        <w:rPr/>
        <w:t xml:space="preserve">On page 75, line 14, increase the general fund</w:t>
      </w:r>
      <w:r>
        <w:rPr>
          <w:rFonts w:ascii="Times New Roman" w:hAnsi="Times New Roman"/>
        </w:rPr>
        <w:t xml:space="preserve">—</w:t>
      </w:r>
      <w:r>
        <w:rPr/>
        <w:t xml:space="preserve">state appropriation for fiscal year 2020 by $19,907,000</w:t>
      </w:r>
    </w:p>
    <w:p>
      <w:pPr>
        <w:spacing w:before="0" w:after="0" w:line="408" w:lineRule="exact"/>
        <w:ind w:left="0" w:right="0" w:firstLine="576"/>
        <w:jc w:val="left"/>
      </w:pPr>
      <w:r>
        <w:rPr/>
        <w:t xml:space="preserve">On page 75, line 16, increase the general fund</w:t>
      </w:r>
      <w:r>
        <w:rPr>
          <w:rFonts w:ascii="Times New Roman" w:hAnsi="Times New Roman"/>
        </w:rPr>
        <w:t xml:space="preserve">—</w:t>
      </w:r>
      <w:r>
        <w:rPr/>
        <w:t xml:space="preserve">federal appropriation by $19,908,000</w:t>
      </w:r>
    </w:p>
    <w:p>
      <w:pPr>
        <w:spacing w:before="0" w:after="0" w:line="408" w:lineRule="exact"/>
        <w:ind w:left="0" w:right="0" w:firstLine="576"/>
        <w:jc w:val="left"/>
      </w:pPr>
      <w:r>
        <w:rPr/>
        <w:t xml:space="preserve">On page 75, line 23, correct the total</w:t>
      </w:r>
    </w:p>
    <w:p>
      <w:pPr>
        <w:spacing w:before="0" w:after="0" w:line="408" w:lineRule="exact"/>
        <w:ind w:left="0" w:right="0" w:firstLine="576"/>
        <w:jc w:val="left"/>
      </w:pPr>
      <w:r>
        <w:rPr/>
        <w:t xml:space="preserve">On page 385, after line 31,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995</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2017 c 286 s 2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shall be set so that a nursing home provider's direct care rate does not exceed one hundred eighteen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w:t>
      </w:r>
      <w:r>
        <w:t>((</w:t>
      </w:r>
      <w:r>
        <w:rPr>
          <w:strike/>
        </w:rPr>
        <w:t xml:space="preserve">RS means</w:t>
      </w:r>
      <w:r>
        <w:t>))</w:t>
      </w:r>
      <w:r>
        <w:rPr/>
        <w:t xml:space="preserve"> </w:t>
      </w:r>
      <w:r>
        <w:rPr>
          <w:u w:val="single"/>
        </w:rPr>
        <w:t xml:space="preserve">RSMeans</w:t>
      </w:r>
      <w:r>
        <w:rPr/>
        <w:t xml:space="preserve">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w:t>
      </w:r>
      <w:r>
        <w:t>((</w:t>
      </w:r>
      <w:r>
        <w:rPr>
          <w:strike/>
        </w:rPr>
        <w:t xml:space="preserve">RS means</w:t>
      </w:r>
      <w:r>
        <w:t>))</w:t>
      </w:r>
      <w:r>
        <w:rPr/>
        <w:t xml:space="preserve"> </w:t>
      </w:r>
      <w:r>
        <w:rPr>
          <w:u w:val="single"/>
        </w:rPr>
        <w:t xml:space="preserve">RSMeans</w:t>
      </w:r>
      <w:r>
        <w:rPr/>
        <w:t xml:space="preserve"> construction index value per square foot for Washington state. The department may use updated </w:t>
      </w:r>
      <w:r>
        <w:t>((</w:t>
      </w:r>
      <w:r>
        <w:rPr>
          <w:strike/>
        </w:rPr>
        <w:t xml:space="preserve">RS means</w:t>
      </w:r>
      <w:r>
        <w:t>))</w:t>
      </w:r>
      <w:r>
        <w:rPr/>
        <w:t xml:space="preserve"> </w:t>
      </w:r>
      <w:r>
        <w:rPr>
          <w:u w:val="single"/>
        </w:rPr>
        <w:t xml:space="preserve">RSMeans</w:t>
      </w:r>
      <w:r>
        <w:rPr/>
        <w:t xml:space="preserve">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w:t>
      </w:r>
      <w:r>
        <w:t>((</w:t>
      </w:r>
      <w:r>
        <w:rPr>
          <w:strike/>
        </w:rPr>
        <w:t xml:space="preserve">FRV [fair rental value]</w:t>
      </w:r>
      <w:r>
        <w:t>))</w:t>
      </w:r>
      <w:r>
        <w:rPr/>
        <w:t xml:space="preserve"> </w:t>
      </w:r>
      <w:r>
        <w:rPr>
          <w:u w:val="single"/>
        </w:rPr>
        <w:t xml:space="preserve">fair rental value</w:t>
      </w:r>
      <w:r>
        <w:rPr/>
        <w:t xml:space="preserve"> rate is not less than ten dollars and eighty cents </w:t>
      </w:r>
      <w:r>
        <w:t>((</w:t>
      </w:r>
      <w:r>
        <w:rPr>
          <w:strike/>
        </w:rPr>
        <w:t xml:space="preserve">ppd [per patient day]</w:t>
      </w:r>
      <w:r>
        <w:t>))</w:t>
      </w:r>
      <w:r>
        <w:rPr/>
        <w:t xml:space="preserve"> </w:t>
      </w:r>
      <w:r>
        <w:rPr>
          <w:u w:val="single"/>
        </w:rPr>
        <w:t xml:space="preserve">per patient day</w:t>
      </w:r>
      <w:r>
        <w:rPr/>
        <w:t xml:space="preserve">.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w:t>
      </w:r>
      <w:r>
        <w:t>((</w:t>
      </w:r>
      <w:r>
        <w:rPr>
          <w:strike/>
        </w:rPr>
        <w:t xml:space="preserve">CMS [centers for medicare and medicaid services]</w:t>
      </w:r>
      <w:r>
        <w:t>))</w:t>
      </w:r>
      <w:r>
        <w:rPr/>
        <w:t xml:space="preserve"> </w:t>
      </w:r>
      <w:r>
        <w:rPr>
          <w:u w:val="single"/>
        </w:rPr>
        <w:t xml:space="preserve">centers for medicare and medicaid services</w:t>
      </w:r>
      <w:r>
        <w:rPr/>
        <w:t xml:space="preserve"> quality data. Point thresholds for each quality measure must be established using the corresponding statistical values for the quality measure </w:t>
      </w:r>
      <w:r>
        <w:t>((</w:t>
      </w:r>
      <w:r>
        <w:rPr>
          <w:strike/>
        </w:rPr>
        <w:t xml:space="preserve">(QM)</w:t>
      </w:r>
      <w:r>
        <w:t>))</w:t>
      </w:r>
      <w:r>
        <w:rPr/>
        <w:t xml:space="preserve"> point determinants of eighty </w:t>
      </w:r>
      <w:r>
        <w:t>((</w:t>
      </w:r>
      <w:r>
        <w:rPr>
          <w:strike/>
        </w:rPr>
        <w:t xml:space="preserve">QM</w:t>
      </w:r>
      <w:r>
        <w:t>))</w:t>
      </w:r>
      <w:r>
        <w:rPr/>
        <w:t xml:space="preserve"> </w:t>
      </w:r>
      <w:r>
        <w:rPr>
          <w:u w:val="single"/>
        </w:rPr>
        <w:t xml:space="preserve">quality measure</w:t>
      </w:r>
      <w:r>
        <w:rPr/>
        <w:t xml:space="preserve"> points, sixty </w:t>
      </w:r>
      <w:r>
        <w:t>((</w:t>
      </w:r>
      <w:r>
        <w:rPr>
          <w:strike/>
        </w:rPr>
        <w:t xml:space="preserve">QM</w:t>
      </w:r>
      <w:r>
        <w:t>))</w:t>
      </w:r>
      <w:r>
        <w:rPr/>
        <w:t xml:space="preserve"> </w:t>
      </w:r>
      <w:r>
        <w:rPr>
          <w:u w:val="single"/>
        </w:rPr>
        <w:t xml:space="preserve">quality measure</w:t>
      </w:r>
      <w:r>
        <w:rPr/>
        <w:t xml:space="preserve"> points, forty </w:t>
      </w:r>
      <w:r>
        <w:t>((</w:t>
      </w:r>
      <w:r>
        <w:rPr>
          <w:strike/>
        </w:rPr>
        <w:t xml:space="preserve">QM</w:t>
      </w:r>
      <w:r>
        <w:t>))</w:t>
      </w:r>
      <w:r>
        <w:rPr/>
        <w:t xml:space="preserve"> </w:t>
      </w:r>
      <w:r>
        <w:rPr>
          <w:u w:val="single"/>
        </w:rPr>
        <w:t xml:space="preserve">quality measure</w:t>
      </w:r>
      <w:r>
        <w:rPr/>
        <w:t xml:space="preserve"> points, and twenty </w:t>
      </w:r>
      <w:r>
        <w:t>((</w:t>
      </w:r>
      <w:r>
        <w:rPr>
          <w:strike/>
        </w:rPr>
        <w:t xml:space="preserve">QM</w:t>
      </w:r>
      <w:r>
        <w:t>))</w:t>
      </w:r>
      <w:r>
        <w:rPr/>
        <w:t xml:space="preserve"> </w:t>
      </w:r>
      <w:r>
        <w:rPr>
          <w:u w:val="single"/>
        </w:rPr>
        <w:t xml:space="preserve">quality measure</w:t>
      </w:r>
      <w:r>
        <w:rPr/>
        <w:t xml:space="preserve">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w:t>
      </w:r>
      <w:r>
        <w:t>((</w:t>
      </w:r>
      <w:r>
        <w:rPr>
          <w:strike/>
        </w:rPr>
        <w:t xml:space="preserve">CMS [centers for medicare and medicaid services]</w:t>
      </w:r>
      <w:r>
        <w:t>))</w:t>
      </w:r>
      <w:r>
        <w:rPr/>
        <w:t xml:space="preserve"> </w:t>
      </w:r>
      <w:r>
        <w:rPr>
          <w:u w:val="single"/>
        </w:rPr>
        <w:t xml:space="preserve">centers for medicare and medicaid services</w:t>
      </w:r>
      <w:r>
        <w:rPr/>
        <w:t xml:space="preserve">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w:t>
      </w:r>
      <w:r>
        <w:t>((</w:t>
      </w:r>
      <w:r>
        <w:rPr>
          <w:strike/>
        </w:rPr>
        <w:t xml:space="preserve">CMS [centers for medicare and medicaid services]</w:t>
      </w:r>
      <w:r>
        <w:t>))</w:t>
      </w:r>
      <w:r>
        <w:rPr/>
        <w:t xml:space="preserve"> </w:t>
      </w:r>
      <w:r>
        <w:rPr>
          <w:u w:val="single"/>
        </w:rPr>
        <w:t xml:space="preserve">centers for medicare and medicaid services</w:t>
      </w:r>
      <w:r>
        <w:rPr/>
        <w:t xml:space="preserve">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w:t>
      </w:r>
      <w:r>
        <w:t>((</w:t>
      </w:r>
      <w:r>
        <w:rPr>
          <w:strike/>
        </w:rPr>
        <w:t xml:space="preserve">CMS [centers for medicare and medicaid services]</w:t>
      </w:r>
      <w:r>
        <w:t>))</w:t>
      </w:r>
      <w:r>
        <w:rPr/>
        <w:t xml:space="preserve"> </w:t>
      </w:r>
      <w:r>
        <w:rPr>
          <w:u w:val="single"/>
        </w:rPr>
        <w:t xml:space="preserve">centers for medicare and medicaid services</w:t>
      </w:r>
      <w:r>
        <w:rPr/>
        <w:t xml:space="preserve">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in even-numbered years, beginning with rates paid on July 1, 2016. </w:t>
      </w:r>
      <w:r>
        <w:rPr>
          <w:u w:val="single"/>
        </w:rPr>
        <w:t xml:space="preserve">In addition, rates paid beginning July 1, 2019, must be rebased on the 2017 calendar year cost report.</w:t>
      </w:r>
      <w:r>
        <w:rPr/>
        <w:t xml:space="preserve">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496</w:t>
      </w:r>
    </w:p>
    <w:p>
      <w:pPr>
        <w:spacing w:before="0" w:after="0" w:line="408" w:lineRule="exact"/>
        <w:ind w:left="0" w:right="0" w:firstLine="576"/>
        <w:jc w:val="left"/>
      </w:pPr>
      <w:r>
        <w:rPr/>
        <w:t xml:space="preserve">By Senator Rivers</w:t>
      </w:r>
    </w:p>
    <w:p>
      <w:pPr>
        <w:jc w:val="right"/>
      </w:pPr>
      <w:r>
        <w:rPr>
          <w:b/>
        </w:rPr>
        <w:t xml:space="preserve">WITHDRAWN 04/04/2019</w:t>
      </w:r>
    </w:p>
    <w:p>
      <w:pPr>
        <w:spacing w:before="0" w:after="0" w:line="408" w:lineRule="exact"/>
        <w:ind w:left="0" w:right="0" w:firstLine="576"/>
        <w:jc w:val="left"/>
      </w:pPr>
      <w:r>
        <w:rPr/>
        <w:t xml:space="preserve">On page 731, line 9, after "79A.05.059," insert "74.46.561,"</w:t>
      </w:r>
    </w:p>
    <w:p>
      <w:pPr>
        <w:spacing w:before="0" w:after="0" w:line="408" w:lineRule="exact"/>
        <w:ind w:left="0" w:right="0" w:firstLine="576"/>
        <w:jc w:val="left"/>
      </w:pPr>
      <w:r>
        <w:rPr>
          <w:u w:val="single"/>
        </w:rPr>
        <w:t xml:space="preserve">EFFECT:</w:t>
      </w:r>
      <w:r>
        <w:rPr/>
        <w:t xml:space="preserve"> Requires the DSHS Long-Term Care program to rebase Medicaid rates for nursing homes in FY 2020 using 2017 cost reports, in addition to rebasing rates in FY 2021 using 2018 cost reports as required under current law.</w:t>
      </w:r>
    </w:p>
    <w:p>
      <w:pPr>
        <w:spacing w:before="0" w:after="0" w:line="408" w:lineRule="exact"/>
        <w:ind w:left="0" w:right="0" w:firstLine="576"/>
        <w:jc w:val="left"/>
      </w:pPr>
      <w:r>
        <w:rPr>
          <w:u w:val="single"/>
        </w:rPr>
        <w:t xml:space="preserve">FISCAL IMPACT (2019-2021):</w:t>
      </w:r>
      <w:r>
        <w:rPr/>
        <w:t xml:space="preserve"> $19,907,000 Near General Fund</w:t>
      </w:r>
      <w:r>
        <w:rPr>
          <w:rFonts w:ascii="Times New Roman" w:hAnsi="Times New Roman"/>
        </w:rPr>
        <w:t xml:space="preserve">—</w:t>
      </w:r>
      <w:r>
        <w:rPr/>
        <w:t xml:space="preserve">State/ $39,815,000 Total Funds</w:t>
      </w:r>
    </w:p>
    <w:p>
      <w:pPr>
        <w:spacing w:before="120" w:after="0" w:line="408" w:lineRule="exact"/>
        <w:ind w:left="0" w:right="0" w:firstLine="576"/>
        <w:jc w:val="left"/>
      </w:pPr>
      <w:r>
        <w:rPr>
          <w:u w:val="single"/>
        </w:rPr>
        <w:t xml:space="preserve">FOUR-YEAR OUTLOOK EFFECT:</w:t>
      </w:r>
      <w:r>
        <w:rPr/>
        <w:t xml:space="preserve"> $19,907,000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63bc4613894586" /></Relationships>
</file>