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cc84895184b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S3660.2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723, beginning on line 26, strike all material through "</w:t>
      </w:r>
      <w:r>
        <w:rPr>
          <w:u w:val="single"/>
        </w:rPr>
        <w:t xml:space="preserve">$35,000,000</w:t>
      </w:r>
      <w:r>
        <w:rPr/>
        <w:t xml:space="preserve">" on line 31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transfers from State Toxics Control Account and Local Toxics Control Account to the general fund.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($73,000,000)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($73,000,000)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12a15e28945fc" /></Relationships>
</file>