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781298723d4278"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SCHO</w:t>
        </w:r>
      </w:r>
      <w:r>
        <w:rPr>
          <w:b/>
        </w:rPr>
        <w:t xml:space="preserve"> </w:t>
        <w:r>
          <w:rPr/>
          <w:t xml:space="preserve">S4064.1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HLTC COMM AMD (S-3352.1/19)</w:t>
      </w:r>
      <w:r>
        <w:t xml:space="preserve"> </w:t>
      </w:r>
      <w:r>
        <w:rPr>
          <w:b/>
        </w:rPr>
        <w:t xml:space="preserve">693</w:t>
      </w:r>
    </w:p>
    <w:p>
      <w:pPr>
        <w:spacing w:before="0" w:after="0" w:line="408" w:lineRule="exact"/>
        <w:ind w:left="0" w:right="0" w:firstLine="576"/>
        <w:jc w:val="left"/>
      </w:pPr>
      <w:r>
        <w:rPr/>
        <w:t xml:space="preserve">By Senator Schoesler</w:t>
      </w:r>
    </w:p>
    <w:p>
      <w:pPr>
        <w:jc w:val="right"/>
      </w:pPr>
      <w:r>
        <w:rPr>
          <w:b/>
        </w:rPr>
        <w:t xml:space="preserve">WITHDRAWN 04/16/2019</w:t>
      </w:r>
    </w:p>
    <w:p>
      <w:pPr>
        <w:spacing w:before="0" w:after="0" w:line="408" w:lineRule="exact"/>
        <w:ind w:left="0" w:right="0" w:firstLine="576"/>
        <w:jc w:val="left"/>
      </w:pPr>
      <w:r>
        <w:rPr/>
        <w:t xml:space="preserve">On page 20,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(1) The office of the state actuary shall contract with an independent actuary to determine if the program is actuarial sound for at least fifty years. The office of the state actuary shall not use the independent actuary that was used in the 2016 and 2018 program feasibility studies for these purposes. The office of the state actuary shall certify the program if it is determined to be actuarial sound for at least fifty years. Sections 1 through 21 of this act do not take effect until the office of the state actuary certifies that the program is actuarial sound for at least fifty years.</w:t>
      </w:r>
    </w:p>
    <w:p>
      <w:pPr>
        <w:spacing w:before="0" w:after="0" w:line="408" w:lineRule="exact"/>
        <w:ind w:left="0" w:right="0" w:firstLine="576"/>
        <w:jc w:val="left"/>
      </w:pPr>
      <w:r>
        <w:rPr/>
        <w:t xml:space="preserve">(2) The office of the state actuary must provide written notice of the effective date of this section to the chief clerk of the house of representatives, the secretary of the senate, the office of the code reviser, and others as deemed appropriate by the office of the state actuary."</w:t>
      </w:r>
    </w:p>
    <w:p>
      <w:pPr>
        <w:spacing w:before="480" w:after="0" w:line="408" w:lineRule="exact"/>
      </w:pPr>
      <w:r>
        <w:rPr>
          <w:b/>
          <w:u w:val="single"/>
        </w:rPr>
        <w:t xml:space="preserve">2SHB 1087</w:t>
      </w:r>
      <w:r>
        <w:t xml:space="preserve"> -</w:t>
      </w:r>
      <w:r>
        <w:t xml:space="preserve"> </w:t>
        <w:t xml:space="preserve">S AMD HLTC COMM AMD (S-3352.1/19)</w:t>
      </w:r>
      <w:r>
        <w:t xml:space="preserve"> </w:t>
      </w:r>
      <w:r>
        <w:rPr>
          <w:b/>
        </w:rPr>
        <w:t xml:space="preserve">693</w:t>
      </w:r>
    </w:p>
    <w:p>
      <w:pPr>
        <w:spacing w:before="0" w:after="0" w:line="408" w:lineRule="exact"/>
        <w:ind w:left="0" w:right="0" w:firstLine="576"/>
        <w:jc w:val="left"/>
      </w:pPr>
      <w:r>
        <w:rPr/>
        <w:t xml:space="preserve">By Senator Schoesler</w:t>
      </w:r>
    </w:p>
    <w:p>
      <w:pPr>
        <w:jc w:val="right"/>
      </w:pPr>
      <w:r>
        <w:rPr>
          <w:b/>
        </w:rPr>
        <w:t xml:space="preserve">WITHDRAWN 04/16/2019</w:t>
      </w:r>
    </w:p>
    <w:p>
      <w:pPr>
        <w:spacing w:before="0" w:after="0" w:line="408" w:lineRule="exact"/>
        <w:ind w:left="0" w:right="0" w:firstLine="576"/>
        <w:jc w:val="left"/>
      </w:pPr>
      <w:r>
        <w:rPr/>
        <w:t xml:space="preserve">On page 20, beginning on line 20, after "44.28 RCW;" strike all material through "50B RCW." on line 21 and insert "adding a new title to the Revised Code of Washington to be codified as Title 50B RCW; and providing a contingent effective date."</w:t>
      </w:r>
    </w:p>
    <w:p>
      <w:pPr>
        <w:spacing w:before="0" w:after="0" w:line="408" w:lineRule="exact"/>
        <w:ind w:left="0" w:right="0" w:firstLine="576"/>
        <w:jc w:val="left"/>
      </w:pPr>
      <w:r>
        <w:rPr>
          <w:u w:val="single"/>
        </w:rPr>
        <w:t xml:space="preserve">EFFECT:</w:t>
      </w:r>
      <w:r>
        <w:rPr/>
        <w:t xml:space="preserve"> Requires the Office of the State Actuary to contract with an independent actuary to determine that the program is actuarial sound for at least fifty years. Prohibits the program from taking effect until the Office of the State Actuary certifies the program is actuarial sound for at least fifty years.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bcbeef94ce400c" /></Relationships>
</file>