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128864ad24b8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5740-S2.E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HOFF</w:t>
        </w:r>
      </w:r>
      <w:r>
        <w:rPr>
          <w:b/>
        </w:rPr>
        <w:t xml:space="preserve"> </w:t>
        <w:r>
          <w:rPr/>
          <w:t xml:space="preserve">H2930.1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E2SSB 5740</w:t>
      </w:r>
      <w:r>
        <w:t xml:space="preserve"> -</w:t>
      </w:r>
      <w:r>
        <w:t xml:space="preserve"> </w:t>
        <w:t xml:space="preserve">H AMD TO APP COMM AMD (H-2882.1/19)</w:t>
      </w:r>
      <w:r>
        <w:t xml:space="preserve"> </w:t>
      </w:r>
      <w:r>
        <w:rPr>
          <w:b/>
        </w:rPr>
        <w:t xml:space="preserve">632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Hoff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11, after "program" strike "using an opt-out approach"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17, after "program" strike "with automatic enrollment ("auto-IRA")"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at the beginning of line 23, strike "automatically enrolled" and insert "offered enrollment"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2, after "state's" strike "auto-IRA"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3, after "joint" strike "auto-IRA"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7, after "case, the" strike "auto-IRA"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beginning on line 32, after "(2)" strike all material through "and" on line 33 and insert "If the covered employee affirmatively chooses to be enrolled in the program,"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beginning on line 35, after "elects" strike "not to contribute or"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6, after "elections" strike ", including opt-out elections,"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beginning on line 19, after "program" strike all material through "program" on line 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line 31, after "state's" strike "auto-IRA"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line 12, after "to" strike "auto"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an employer to withhold retirement contributions for an IRA established under the program only if an employee chooses to enroll. Removes references to opt-out and automatic enrollment.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441d6bf614ac2" /></Relationships>
</file>